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E78DE" w14:textId="4B0F620E" w:rsidR="00704080" w:rsidRPr="00A23783" w:rsidRDefault="006A0631" w:rsidP="00030667">
      <w:pPr>
        <w:jc w:val="center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Frente a</w:t>
      </w:r>
      <w:r w:rsidR="001F13B7">
        <w:rPr>
          <w:rFonts w:ascii="Aptos" w:hAnsi="Aptos"/>
          <w:b/>
          <w:bCs/>
        </w:rPr>
        <w:t xml:space="preserve"> un entorno </w:t>
      </w:r>
      <w:r>
        <w:rPr>
          <w:rFonts w:ascii="Aptos" w:hAnsi="Aptos"/>
          <w:b/>
          <w:bCs/>
        </w:rPr>
        <w:t>macroeconómico</w:t>
      </w:r>
      <w:r w:rsidR="001F13B7">
        <w:rPr>
          <w:rFonts w:ascii="Aptos" w:hAnsi="Aptos"/>
          <w:b/>
          <w:bCs/>
        </w:rPr>
        <w:t xml:space="preserve"> </w:t>
      </w:r>
      <w:r w:rsidR="001F4499">
        <w:rPr>
          <w:rFonts w:ascii="Aptos" w:hAnsi="Aptos"/>
          <w:b/>
          <w:bCs/>
        </w:rPr>
        <w:t xml:space="preserve">y político </w:t>
      </w:r>
      <w:r w:rsidR="001F13B7">
        <w:rPr>
          <w:rFonts w:ascii="Aptos" w:hAnsi="Aptos"/>
          <w:b/>
          <w:bCs/>
        </w:rPr>
        <w:t>desafiante</w:t>
      </w:r>
      <w:r>
        <w:rPr>
          <w:rFonts w:ascii="Aptos" w:hAnsi="Aptos"/>
          <w:b/>
          <w:bCs/>
        </w:rPr>
        <w:t>,</w:t>
      </w:r>
      <w:r w:rsidR="001F13B7">
        <w:rPr>
          <w:rFonts w:ascii="Aptos" w:hAnsi="Aptos"/>
          <w:b/>
          <w:bCs/>
        </w:rPr>
        <w:t xml:space="preserve"> </w:t>
      </w:r>
      <w:r w:rsidR="00F44011" w:rsidRPr="00A83153">
        <w:rPr>
          <w:rFonts w:ascii="Aptos" w:hAnsi="Aptos"/>
          <w:b/>
          <w:bCs/>
        </w:rPr>
        <w:t>Grupo Aval</w:t>
      </w:r>
      <w:r w:rsidR="001F13B7">
        <w:rPr>
          <w:rFonts w:ascii="Aptos" w:hAnsi="Aptos"/>
          <w:b/>
          <w:bCs/>
        </w:rPr>
        <w:t xml:space="preserve"> continúa avanzando con </w:t>
      </w:r>
      <w:r w:rsidR="001F4499">
        <w:rPr>
          <w:rFonts w:ascii="Aptos" w:hAnsi="Aptos"/>
          <w:b/>
          <w:bCs/>
        </w:rPr>
        <w:t>determinación</w:t>
      </w:r>
      <w:r w:rsidR="001F13B7">
        <w:rPr>
          <w:rFonts w:ascii="Aptos" w:hAnsi="Aptos"/>
          <w:b/>
          <w:bCs/>
        </w:rPr>
        <w:t xml:space="preserve"> en su </w:t>
      </w:r>
      <w:r w:rsidR="00F44011">
        <w:rPr>
          <w:rFonts w:ascii="Aptos" w:hAnsi="Aptos"/>
          <w:b/>
          <w:bCs/>
        </w:rPr>
        <w:t>estrategia</w:t>
      </w:r>
      <w:r w:rsidR="005A0E15">
        <w:rPr>
          <w:rFonts w:ascii="Aptos" w:hAnsi="Aptos"/>
          <w:b/>
          <w:bCs/>
        </w:rPr>
        <w:t xml:space="preserve"> con sólidos resultados</w:t>
      </w:r>
    </w:p>
    <w:p w14:paraId="735F1A23" w14:textId="31B4AA54" w:rsidR="00A652B1" w:rsidRPr="00A80C32" w:rsidRDefault="00F44011" w:rsidP="00EA2598">
      <w:pPr>
        <w:jc w:val="both"/>
        <w:rPr>
          <w:rFonts w:ascii="Aptos" w:hAnsi="Aptos"/>
        </w:rPr>
      </w:pPr>
      <w:r w:rsidRPr="00A83153">
        <w:rPr>
          <w:rFonts w:ascii="Aptos" w:hAnsi="Aptos"/>
          <w:b/>
          <w:bCs/>
        </w:rPr>
        <w:t>Bogotá,</w:t>
      </w:r>
      <w:r>
        <w:rPr>
          <w:rFonts w:ascii="Aptos" w:hAnsi="Aptos"/>
          <w:b/>
          <w:bCs/>
        </w:rPr>
        <w:t xml:space="preserve"> 13 de</w:t>
      </w:r>
      <w:r w:rsidRPr="00A83153">
        <w:rPr>
          <w:rFonts w:ascii="Aptos" w:hAnsi="Aptos"/>
          <w:b/>
          <w:bCs/>
        </w:rPr>
        <w:t xml:space="preserve"> mayo de 2026</w:t>
      </w:r>
      <w:r w:rsidRPr="00A83153">
        <w:rPr>
          <w:rFonts w:ascii="Aptos" w:hAnsi="Aptos"/>
        </w:rPr>
        <w:t xml:space="preserve">. </w:t>
      </w:r>
      <w:r w:rsidR="00980AF7">
        <w:rPr>
          <w:rFonts w:ascii="Aptos" w:hAnsi="Aptos"/>
        </w:rPr>
        <w:t xml:space="preserve">Dentro de un entorno </w:t>
      </w:r>
      <w:r w:rsidR="0062709C">
        <w:rPr>
          <w:rFonts w:ascii="Aptos" w:hAnsi="Aptos"/>
        </w:rPr>
        <w:t>global</w:t>
      </w:r>
      <w:r w:rsidR="00CC02B6">
        <w:rPr>
          <w:rFonts w:ascii="Aptos" w:hAnsi="Aptos"/>
        </w:rPr>
        <w:t xml:space="preserve"> </w:t>
      </w:r>
      <w:r w:rsidR="0062709C">
        <w:rPr>
          <w:rFonts w:ascii="Aptos" w:hAnsi="Aptos"/>
        </w:rPr>
        <w:t>cada vez más complejo,</w:t>
      </w:r>
      <w:r w:rsidR="00B72B9A">
        <w:rPr>
          <w:rFonts w:ascii="Aptos" w:hAnsi="Aptos"/>
        </w:rPr>
        <w:t xml:space="preserve"> con alta ince</w:t>
      </w:r>
      <w:r w:rsidR="00083E2E">
        <w:rPr>
          <w:rFonts w:ascii="Aptos" w:hAnsi="Aptos"/>
        </w:rPr>
        <w:t>rtidumbre</w:t>
      </w:r>
      <w:r w:rsidR="00EF17A3">
        <w:rPr>
          <w:rFonts w:ascii="Aptos" w:hAnsi="Aptos"/>
        </w:rPr>
        <w:t xml:space="preserve"> en términos económicos</w:t>
      </w:r>
      <w:r w:rsidR="00912D3C">
        <w:rPr>
          <w:rFonts w:ascii="Aptos" w:hAnsi="Aptos"/>
        </w:rPr>
        <w:t>,</w:t>
      </w:r>
      <w:r w:rsidR="00083E2E">
        <w:rPr>
          <w:rFonts w:ascii="Aptos" w:hAnsi="Aptos"/>
        </w:rPr>
        <w:t xml:space="preserve"> y</w:t>
      </w:r>
      <w:r w:rsidR="00912D3C">
        <w:rPr>
          <w:rFonts w:ascii="Aptos" w:hAnsi="Aptos"/>
        </w:rPr>
        <w:t xml:space="preserve"> un entorno local marcado por la desaceleración del crecimiento de la economía, </w:t>
      </w:r>
      <w:r w:rsidR="002E69A9">
        <w:rPr>
          <w:rFonts w:ascii="Aptos" w:hAnsi="Aptos"/>
        </w:rPr>
        <w:t>presiones inflacionarias, caída en la inversión y tasas</w:t>
      </w:r>
      <w:r w:rsidR="008878BE">
        <w:rPr>
          <w:rFonts w:ascii="Aptos" w:hAnsi="Aptos"/>
        </w:rPr>
        <w:t xml:space="preserve"> </w:t>
      </w:r>
      <w:r w:rsidR="00EA2598">
        <w:rPr>
          <w:rFonts w:ascii="Aptos" w:hAnsi="Aptos"/>
        </w:rPr>
        <w:t xml:space="preserve">de interés </w:t>
      </w:r>
      <w:r w:rsidR="00B80EEE">
        <w:rPr>
          <w:rFonts w:ascii="Aptos" w:hAnsi="Aptos"/>
        </w:rPr>
        <w:t>al alza,</w:t>
      </w:r>
      <w:r w:rsidR="00EA2598">
        <w:rPr>
          <w:rFonts w:ascii="Aptos" w:hAnsi="Aptos"/>
        </w:rPr>
        <w:t xml:space="preserve"> Grupo Aval </w:t>
      </w:r>
      <w:r w:rsidR="001D216D">
        <w:rPr>
          <w:rFonts w:ascii="Aptos" w:hAnsi="Aptos"/>
        </w:rPr>
        <w:t>continúa</w:t>
      </w:r>
      <w:r w:rsidR="00EA2598">
        <w:rPr>
          <w:rFonts w:ascii="Aptos" w:hAnsi="Aptos"/>
        </w:rPr>
        <w:t xml:space="preserve"> demostrando con </w:t>
      </w:r>
      <w:r w:rsidR="00CC02B6">
        <w:rPr>
          <w:rFonts w:ascii="Aptos" w:hAnsi="Aptos"/>
        </w:rPr>
        <w:t>determinación</w:t>
      </w:r>
      <w:r w:rsidR="00EA2598">
        <w:rPr>
          <w:rFonts w:ascii="Aptos" w:hAnsi="Aptos"/>
        </w:rPr>
        <w:t xml:space="preserve"> su solidez</w:t>
      </w:r>
      <w:r w:rsidR="00A80C32">
        <w:rPr>
          <w:rFonts w:ascii="Aptos" w:hAnsi="Aptos"/>
        </w:rPr>
        <w:t>, impacto</w:t>
      </w:r>
      <w:r w:rsidR="00EA2598">
        <w:rPr>
          <w:rFonts w:ascii="Aptos" w:hAnsi="Aptos"/>
        </w:rPr>
        <w:t xml:space="preserve"> y énfasis en el largo plazo</w:t>
      </w:r>
      <w:r w:rsidR="00A80C32">
        <w:rPr>
          <w:rFonts w:ascii="Aptos" w:hAnsi="Aptos"/>
        </w:rPr>
        <w:t>.</w:t>
      </w:r>
      <w:r w:rsidR="0076635F">
        <w:rPr>
          <w:rFonts w:ascii="Aptos" w:hAnsi="Aptos"/>
        </w:rPr>
        <w:t xml:space="preserve"> Nuestro compromiso con Colombia y </w:t>
      </w:r>
      <w:r w:rsidR="0098339E">
        <w:rPr>
          <w:rFonts w:ascii="Aptos" w:hAnsi="Aptos"/>
        </w:rPr>
        <w:t xml:space="preserve">con </w:t>
      </w:r>
      <w:r w:rsidR="0076635F">
        <w:rPr>
          <w:rFonts w:ascii="Aptos" w:hAnsi="Aptos"/>
        </w:rPr>
        <w:t xml:space="preserve">los más de 65.000 colaboradores </w:t>
      </w:r>
      <w:r w:rsidR="0098339E">
        <w:rPr>
          <w:rFonts w:ascii="Aptos" w:hAnsi="Aptos"/>
        </w:rPr>
        <w:t>ha sido la apuesta de Grupo Aval durante décadas.</w:t>
      </w:r>
    </w:p>
    <w:p w14:paraId="1C220FB1" w14:textId="0EE9AC58" w:rsidR="001D216D" w:rsidRDefault="0046032C" w:rsidP="001D216D">
      <w:pPr>
        <w:jc w:val="both"/>
        <w:rPr>
          <w:rFonts w:ascii="Aptos" w:hAnsi="Aptos"/>
        </w:rPr>
      </w:pPr>
      <w:r>
        <w:rPr>
          <w:rFonts w:ascii="Aptos" w:hAnsi="Aptos"/>
        </w:rPr>
        <w:t xml:space="preserve">Durante el trimestre, el </w:t>
      </w:r>
      <w:r w:rsidR="00F44011" w:rsidRPr="00A83153">
        <w:rPr>
          <w:rFonts w:ascii="Aptos" w:hAnsi="Aptos"/>
        </w:rPr>
        <w:t>Grupo reportó una utilidad neta atribuible de COP 33</w:t>
      </w:r>
      <w:r w:rsidR="00F44011">
        <w:rPr>
          <w:rFonts w:ascii="Aptos" w:hAnsi="Aptos"/>
        </w:rPr>
        <w:t>7</w:t>
      </w:r>
      <w:r w:rsidR="00F44011" w:rsidRPr="00A83153">
        <w:rPr>
          <w:rFonts w:ascii="Aptos" w:hAnsi="Aptos"/>
        </w:rPr>
        <w:t xml:space="preserve"> mil millones</w:t>
      </w:r>
      <w:r w:rsidR="00F44011">
        <w:rPr>
          <w:rFonts w:ascii="Aptos" w:hAnsi="Aptos"/>
        </w:rPr>
        <w:t xml:space="preserve">. </w:t>
      </w:r>
      <w:r w:rsidR="001D216D">
        <w:rPr>
          <w:rFonts w:ascii="Aptos" w:hAnsi="Aptos"/>
        </w:rPr>
        <w:t xml:space="preserve">Estos resultados </w:t>
      </w:r>
      <w:r w:rsidR="001D216D" w:rsidRPr="00A83153">
        <w:rPr>
          <w:rFonts w:ascii="Aptos" w:hAnsi="Aptos"/>
        </w:rPr>
        <w:t>incorpor</w:t>
      </w:r>
      <w:r w:rsidR="001D216D">
        <w:rPr>
          <w:rFonts w:ascii="Aptos" w:hAnsi="Aptos"/>
        </w:rPr>
        <w:t>an</w:t>
      </w:r>
      <w:r w:rsidR="001D216D" w:rsidRPr="00A83153">
        <w:rPr>
          <w:rFonts w:ascii="Aptos" w:hAnsi="Aptos"/>
        </w:rPr>
        <w:t xml:space="preserve"> el impacto del impuesto al patrimonio, que ascendió a COP 312 mil millones en gastos operacionales y tuvo un efecto de COP 210 mil millones en la utilidad neta atribuible, reduciendo el ROAE del trimestre en aproximadamente 457 puntos básicos.</w:t>
      </w:r>
      <w:r w:rsidR="001D216D">
        <w:rPr>
          <w:rFonts w:ascii="Aptos" w:hAnsi="Aptos"/>
        </w:rPr>
        <w:t xml:space="preserve"> </w:t>
      </w:r>
    </w:p>
    <w:p w14:paraId="4D769002" w14:textId="6BC58128" w:rsidR="00DC7EEF" w:rsidRPr="00B2241B" w:rsidRDefault="00D27DA8" w:rsidP="00704080">
      <w:pPr>
        <w:jc w:val="both"/>
        <w:rPr>
          <w:rFonts w:ascii="Aptos" w:hAnsi="Aptos"/>
        </w:rPr>
      </w:pPr>
      <w:r>
        <w:rPr>
          <w:rFonts w:ascii="Aptos" w:hAnsi="Aptos"/>
        </w:rPr>
        <w:t xml:space="preserve">El </w:t>
      </w:r>
      <w:r w:rsidR="00F44011" w:rsidRPr="00CC0594">
        <w:rPr>
          <w:rFonts w:ascii="Aptos" w:hAnsi="Aptos"/>
        </w:rPr>
        <w:t>Grupo</w:t>
      </w:r>
      <w:r w:rsidR="00F85F30">
        <w:rPr>
          <w:rFonts w:ascii="Aptos" w:hAnsi="Aptos"/>
        </w:rPr>
        <w:t>, además,</w:t>
      </w:r>
      <w:r w:rsidR="00F44011" w:rsidRPr="00CC0594">
        <w:rPr>
          <w:rFonts w:ascii="Aptos" w:hAnsi="Aptos"/>
        </w:rPr>
        <w:t xml:space="preserve"> continuó avanzando en la captura de eficiencias y sinergias a través de Aval Valor Compartido (AVC)</w:t>
      </w:r>
      <w:r w:rsidR="00704080">
        <w:rPr>
          <w:rFonts w:ascii="Aptos" w:hAnsi="Aptos"/>
        </w:rPr>
        <w:t xml:space="preserve">. </w:t>
      </w:r>
      <w:r w:rsidR="00F44011" w:rsidRPr="00CC0594">
        <w:rPr>
          <w:rFonts w:ascii="Aptos" w:hAnsi="Aptos"/>
        </w:rPr>
        <w:t>Para 2026, esta iniciativa operará sobre una base de gasto gestionable cercana a COP 1,4 billones, con una meta de ahorros de COP 62 mil millones</w:t>
      </w:r>
      <w:r w:rsidR="00F44011">
        <w:rPr>
          <w:rFonts w:ascii="Aptos" w:hAnsi="Aptos"/>
        </w:rPr>
        <w:t>.</w:t>
      </w:r>
      <w:r w:rsidR="005212E2">
        <w:rPr>
          <w:rFonts w:ascii="Aptos" w:hAnsi="Aptos"/>
        </w:rPr>
        <w:t xml:space="preserve"> </w:t>
      </w:r>
      <w:r w:rsidR="00704080" w:rsidRPr="00A167B7">
        <w:rPr>
          <w:rFonts w:ascii="Aptos" w:hAnsi="Aptos"/>
        </w:rPr>
        <w:t>En el negocio de pagos,</w:t>
      </w:r>
      <w:r w:rsidR="00704080">
        <w:rPr>
          <w:rFonts w:ascii="Aptos" w:hAnsi="Aptos"/>
        </w:rPr>
        <w:t xml:space="preserve"> </w:t>
      </w:r>
      <w:proofErr w:type="spellStart"/>
      <w:r w:rsidR="00704080" w:rsidRPr="00A83153">
        <w:rPr>
          <w:rFonts w:ascii="Aptos" w:hAnsi="Aptos"/>
        </w:rPr>
        <w:t>Gou</w:t>
      </w:r>
      <w:proofErr w:type="spellEnd"/>
      <w:r w:rsidR="00704080" w:rsidRPr="00A83153">
        <w:rPr>
          <w:rFonts w:ascii="Aptos" w:hAnsi="Aptos"/>
        </w:rPr>
        <w:t xml:space="preserve"> </w:t>
      </w:r>
      <w:proofErr w:type="spellStart"/>
      <w:r w:rsidR="00704080" w:rsidRPr="00A83153">
        <w:rPr>
          <w:rFonts w:ascii="Aptos" w:hAnsi="Aptos"/>
        </w:rPr>
        <w:t>Payments</w:t>
      </w:r>
      <w:proofErr w:type="spellEnd"/>
      <w:r w:rsidR="00704080" w:rsidRPr="00A83153">
        <w:rPr>
          <w:rFonts w:ascii="Aptos" w:hAnsi="Aptos"/>
        </w:rPr>
        <w:t xml:space="preserve"> fue certificado por el Banco de la República para operar como nodo en el ecosistema Bre-B</w:t>
      </w:r>
      <w:r w:rsidR="00704080">
        <w:rPr>
          <w:rFonts w:ascii="Aptos" w:hAnsi="Aptos"/>
        </w:rPr>
        <w:t xml:space="preserve"> y </w:t>
      </w:r>
      <w:r w:rsidR="003B1264">
        <w:rPr>
          <w:rFonts w:ascii="Aptos" w:hAnsi="Aptos"/>
        </w:rPr>
        <w:t>pagos, lo que le permitirá a las empresas y personas contar con nuevos productos y servicios financieros</w:t>
      </w:r>
      <w:r w:rsidR="00BE7B9C">
        <w:rPr>
          <w:rFonts w:ascii="Aptos" w:hAnsi="Aptos"/>
        </w:rPr>
        <w:t xml:space="preserve">. </w:t>
      </w:r>
    </w:p>
    <w:p w14:paraId="54A16A81" w14:textId="43B7E8BD" w:rsidR="00D652EE" w:rsidRDefault="00704080" w:rsidP="00C511FE">
      <w:pPr>
        <w:spacing w:line="240" w:lineRule="auto"/>
        <w:jc w:val="both"/>
        <w:rPr>
          <w:rFonts w:ascii="Aptos" w:hAnsi="Aptos"/>
        </w:rPr>
      </w:pPr>
      <w:r>
        <w:rPr>
          <w:rFonts w:ascii="Aptos" w:hAnsi="Aptos"/>
        </w:rPr>
        <w:t xml:space="preserve">Así mismo, </w:t>
      </w:r>
      <w:r w:rsidRPr="00A83153">
        <w:rPr>
          <w:rFonts w:ascii="Aptos" w:hAnsi="Aptos"/>
        </w:rPr>
        <w:t xml:space="preserve">Aval Fiduciaria </w:t>
      </w:r>
      <w:r w:rsidR="00B54198">
        <w:rPr>
          <w:rFonts w:ascii="Aptos" w:hAnsi="Aptos"/>
        </w:rPr>
        <w:t>complet</w:t>
      </w:r>
      <w:r w:rsidR="005A0E15">
        <w:rPr>
          <w:rFonts w:ascii="Aptos" w:hAnsi="Aptos"/>
        </w:rPr>
        <w:t>o</w:t>
      </w:r>
      <w:r w:rsidR="00B54198">
        <w:rPr>
          <w:rFonts w:ascii="Aptos" w:hAnsi="Aptos"/>
        </w:rPr>
        <w:t xml:space="preserve"> con éxito su proceso de integración y </w:t>
      </w:r>
      <w:r w:rsidR="00675858">
        <w:rPr>
          <w:rFonts w:ascii="Aptos" w:hAnsi="Aptos"/>
        </w:rPr>
        <w:t xml:space="preserve">consolidándose </w:t>
      </w:r>
      <w:r w:rsidR="007F4FF4">
        <w:rPr>
          <w:rFonts w:ascii="Aptos" w:hAnsi="Aptos"/>
        </w:rPr>
        <w:t xml:space="preserve">como </w:t>
      </w:r>
      <w:r w:rsidR="007F4FF4" w:rsidRPr="00A83153">
        <w:rPr>
          <w:rFonts w:ascii="Aptos" w:hAnsi="Aptos"/>
        </w:rPr>
        <w:t>líder</w:t>
      </w:r>
      <w:r w:rsidR="00BE7B9C">
        <w:rPr>
          <w:rFonts w:ascii="Aptos" w:hAnsi="Aptos"/>
        </w:rPr>
        <w:t xml:space="preserve"> en el mercado con </w:t>
      </w:r>
      <w:r w:rsidR="006E5E04" w:rsidRPr="00D652EE">
        <w:rPr>
          <w:rFonts w:ascii="Aptos" w:hAnsi="Aptos"/>
        </w:rPr>
        <w:t>198 billones de COP en activos bajo gestión, una plataforma de 33</w:t>
      </w:r>
      <w:r w:rsidR="00C511FE">
        <w:rPr>
          <w:rFonts w:ascii="Aptos" w:hAnsi="Aptos"/>
        </w:rPr>
        <w:t xml:space="preserve"> </w:t>
      </w:r>
      <w:r w:rsidR="006E5E04" w:rsidRPr="00D652EE">
        <w:rPr>
          <w:rFonts w:ascii="Aptos" w:hAnsi="Aptos"/>
        </w:rPr>
        <w:t>fondos de inversión colectiva y 5.700 mandatos fiduciarios.</w:t>
      </w:r>
      <w:r w:rsidR="00B54198">
        <w:rPr>
          <w:rFonts w:ascii="Aptos" w:hAnsi="Aptos"/>
        </w:rPr>
        <w:t xml:space="preserve"> </w:t>
      </w:r>
      <w:r w:rsidR="006E5E04">
        <w:rPr>
          <w:rFonts w:ascii="Aptos" w:hAnsi="Aptos"/>
        </w:rPr>
        <w:t xml:space="preserve">La compañía, además, </w:t>
      </w:r>
      <w:r w:rsidRPr="00A83153">
        <w:rPr>
          <w:rFonts w:ascii="Aptos" w:hAnsi="Aptos"/>
        </w:rPr>
        <w:t>aument</w:t>
      </w:r>
      <w:r w:rsidR="006E5E04">
        <w:rPr>
          <w:rFonts w:ascii="Aptos" w:hAnsi="Aptos"/>
        </w:rPr>
        <w:t xml:space="preserve">ó </w:t>
      </w:r>
      <w:r w:rsidRPr="00A83153">
        <w:rPr>
          <w:rFonts w:ascii="Aptos" w:hAnsi="Aptos"/>
        </w:rPr>
        <w:t xml:space="preserve">su participación en fondos de inversión colectiva desde la integración de los negocios fiduciarios del Grupo y lanzó un nuevo fondo desarrollado con </w:t>
      </w:r>
      <w:proofErr w:type="spellStart"/>
      <w:r w:rsidRPr="00A83153">
        <w:rPr>
          <w:rFonts w:ascii="Aptos" w:hAnsi="Aptos"/>
        </w:rPr>
        <w:t>BlackRock</w:t>
      </w:r>
      <w:proofErr w:type="spellEnd"/>
      <w:r w:rsidRPr="00A83153">
        <w:rPr>
          <w:rFonts w:ascii="Aptos" w:hAnsi="Aptos"/>
        </w:rPr>
        <w:t>.</w:t>
      </w:r>
    </w:p>
    <w:p w14:paraId="7EE0303F" w14:textId="4FCEE2A9" w:rsidR="0046032C" w:rsidRPr="00A83153" w:rsidRDefault="00A22068" w:rsidP="00704080">
      <w:pPr>
        <w:jc w:val="both"/>
        <w:rPr>
          <w:rFonts w:ascii="Aptos" w:hAnsi="Aptos"/>
        </w:rPr>
      </w:pPr>
      <w:r>
        <w:rPr>
          <w:rFonts w:ascii="Aptos" w:hAnsi="Aptos"/>
        </w:rPr>
        <w:t>Finalmente</w:t>
      </w:r>
      <w:r w:rsidR="0046032C">
        <w:rPr>
          <w:rFonts w:ascii="Aptos" w:hAnsi="Aptos"/>
        </w:rPr>
        <w:t>, el</w:t>
      </w:r>
      <w:r w:rsidR="0046032C" w:rsidRPr="00A83153">
        <w:rPr>
          <w:rFonts w:ascii="Aptos" w:hAnsi="Aptos"/>
        </w:rPr>
        <w:t xml:space="preserve"> Grupo presentó avances relevantes en su hoja de ruta estratégica</w:t>
      </w:r>
      <w:r w:rsidR="0046032C">
        <w:rPr>
          <w:rFonts w:ascii="Aptos" w:hAnsi="Aptos"/>
        </w:rPr>
        <w:t xml:space="preserve"> y</w:t>
      </w:r>
      <w:r w:rsidR="0046032C" w:rsidRPr="00A83153">
        <w:rPr>
          <w:rFonts w:ascii="Aptos" w:hAnsi="Aptos"/>
        </w:rPr>
        <w:t xml:space="preserve"> lanzó su estrategia corporativa 2026–2031, estructurada alrededor de tres ejes: </w:t>
      </w:r>
      <w:r w:rsidR="00911C0E">
        <w:rPr>
          <w:rFonts w:ascii="Aptos" w:hAnsi="Aptos"/>
        </w:rPr>
        <w:t>Crecimiento</w:t>
      </w:r>
      <w:r w:rsidR="0046032C" w:rsidRPr="00A83153">
        <w:rPr>
          <w:rFonts w:ascii="Aptos" w:hAnsi="Aptos"/>
        </w:rPr>
        <w:t xml:space="preserve">, Oportunidades e Impacto. Esta estrategia busca </w:t>
      </w:r>
      <w:r w:rsidR="0046032C">
        <w:rPr>
          <w:rFonts w:ascii="Aptos" w:hAnsi="Aptos"/>
        </w:rPr>
        <w:t>consolidar</w:t>
      </w:r>
      <w:r w:rsidR="0046032C" w:rsidRPr="00A83153">
        <w:rPr>
          <w:rFonts w:ascii="Aptos" w:hAnsi="Aptos"/>
        </w:rPr>
        <w:t xml:space="preserve"> el liderazgo del Grupo en los mercados donde opera, profundizar la relación con los clientes, optimizar la asignación de capital, acelerar la eficiencia y la estandarización, </w:t>
      </w:r>
      <w:r w:rsidR="0046032C">
        <w:rPr>
          <w:rFonts w:ascii="Aptos" w:hAnsi="Aptos"/>
        </w:rPr>
        <w:t xml:space="preserve">impulsar la transformación digital, </w:t>
      </w:r>
      <w:r w:rsidR="0046032C" w:rsidRPr="00A83153">
        <w:rPr>
          <w:rFonts w:ascii="Aptos" w:hAnsi="Aptos"/>
        </w:rPr>
        <w:t xml:space="preserve">los datos y la inteligencia artificial </w:t>
      </w:r>
      <w:r w:rsidR="0046032C">
        <w:rPr>
          <w:rFonts w:ascii="Aptos" w:hAnsi="Aptos"/>
        </w:rPr>
        <w:t>como</w:t>
      </w:r>
      <w:r w:rsidR="0046032C" w:rsidRPr="00A83153">
        <w:rPr>
          <w:rFonts w:ascii="Aptos" w:hAnsi="Aptos"/>
        </w:rPr>
        <w:t xml:space="preserve"> ventajas competitivas</w:t>
      </w:r>
      <w:r w:rsidR="0046032C">
        <w:rPr>
          <w:rFonts w:ascii="Aptos" w:hAnsi="Aptos"/>
        </w:rPr>
        <w:t>,</w:t>
      </w:r>
      <w:r w:rsidR="0046032C" w:rsidRPr="00A83153">
        <w:rPr>
          <w:rFonts w:ascii="Aptos" w:hAnsi="Aptos"/>
        </w:rPr>
        <w:t xml:space="preserve"> y generar impacto positivo para sus grupos de interés.</w:t>
      </w:r>
    </w:p>
    <w:p w14:paraId="4A7EE181" w14:textId="062F3EF2" w:rsidR="00B65F09" w:rsidRPr="00A83153" w:rsidRDefault="00F44011" w:rsidP="00B65F09">
      <w:pPr>
        <w:jc w:val="both"/>
        <w:rPr>
          <w:rFonts w:ascii="Aptos" w:hAnsi="Aptos"/>
        </w:rPr>
      </w:pPr>
      <w:r w:rsidRPr="00A83153">
        <w:rPr>
          <w:rFonts w:ascii="Aptos" w:hAnsi="Aptos"/>
        </w:rPr>
        <w:t>“</w:t>
      </w:r>
      <w:r w:rsidRPr="004918A6">
        <w:rPr>
          <w:rFonts w:ascii="Aptos" w:hAnsi="Aptos"/>
        </w:rPr>
        <w:t>Tenemos claridad sobre el rol que cumple el sector financiero como pilar de confianza e inversión</w:t>
      </w:r>
      <w:r>
        <w:rPr>
          <w:rFonts w:ascii="Aptos" w:hAnsi="Aptos"/>
        </w:rPr>
        <w:t xml:space="preserve">, aun cuando </w:t>
      </w:r>
      <w:r w:rsidR="007D2FC5">
        <w:rPr>
          <w:rFonts w:ascii="Aptos" w:hAnsi="Aptos"/>
        </w:rPr>
        <w:t xml:space="preserve">el país enfrenta </w:t>
      </w:r>
      <w:r w:rsidRPr="00A83153">
        <w:rPr>
          <w:rFonts w:ascii="Aptos" w:hAnsi="Aptos"/>
        </w:rPr>
        <w:t>un entorno complejo marcado por</w:t>
      </w:r>
      <w:r>
        <w:rPr>
          <w:rFonts w:ascii="Aptos" w:hAnsi="Aptos"/>
        </w:rPr>
        <w:t xml:space="preserve"> la</w:t>
      </w:r>
      <w:r w:rsidRPr="00A83153">
        <w:rPr>
          <w:rFonts w:ascii="Aptos" w:hAnsi="Aptos"/>
        </w:rPr>
        <w:t xml:space="preserve"> incertidumbre política y electoral, </w:t>
      </w:r>
      <w:r w:rsidR="00B916D6">
        <w:rPr>
          <w:rFonts w:ascii="Aptos" w:hAnsi="Aptos"/>
        </w:rPr>
        <w:t xml:space="preserve">la </w:t>
      </w:r>
      <w:r w:rsidRPr="00A83153">
        <w:rPr>
          <w:rFonts w:ascii="Aptos" w:hAnsi="Aptos"/>
        </w:rPr>
        <w:t>inflación</w:t>
      </w:r>
      <w:r w:rsidR="00B916D6">
        <w:rPr>
          <w:rFonts w:ascii="Aptos" w:hAnsi="Aptos"/>
        </w:rPr>
        <w:t xml:space="preserve"> y</w:t>
      </w:r>
      <w:r>
        <w:rPr>
          <w:rFonts w:ascii="Aptos" w:hAnsi="Aptos"/>
        </w:rPr>
        <w:t xml:space="preserve"> política</w:t>
      </w:r>
      <w:r w:rsidRPr="00A83153">
        <w:rPr>
          <w:rFonts w:ascii="Aptos" w:hAnsi="Aptos"/>
        </w:rPr>
        <w:t xml:space="preserve"> monetari</w:t>
      </w:r>
      <w:r>
        <w:rPr>
          <w:rFonts w:ascii="Aptos" w:hAnsi="Aptos"/>
        </w:rPr>
        <w:t>a</w:t>
      </w:r>
      <w:r w:rsidR="0081339A">
        <w:rPr>
          <w:rFonts w:ascii="Aptos" w:hAnsi="Aptos"/>
        </w:rPr>
        <w:t>,</w:t>
      </w:r>
      <w:r w:rsidRPr="00A83153">
        <w:rPr>
          <w:rFonts w:ascii="Aptos" w:hAnsi="Aptos"/>
        </w:rPr>
        <w:t xml:space="preserve"> y un contexto global desafiante. </w:t>
      </w:r>
      <w:r w:rsidR="00DE7DEA">
        <w:rPr>
          <w:rFonts w:ascii="Aptos" w:hAnsi="Aptos"/>
        </w:rPr>
        <w:t xml:space="preserve">Las organizaciones </w:t>
      </w:r>
      <w:r w:rsidR="0081339A">
        <w:rPr>
          <w:rFonts w:ascii="Aptos" w:hAnsi="Aptos"/>
        </w:rPr>
        <w:t xml:space="preserve">tenemos que avanzar </w:t>
      </w:r>
      <w:r w:rsidR="00FA41A7">
        <w:rPr>
          <w:rFonts w:ascii="Aptos" w:hAnsi="Aptos"/>
        </w:rPr>
        <w:t>y enfrentar los desafíos con convicción, disciplina</w:t>
      </w:r>
      <w:r w:rsidR="00AD18A7">
        <w:rPr>
          <w:rFonts w:ascii="Aptos" w:hAnsi="Aptos"/>
        </w:rPr>
        <w:t>,</w:t>
      </w:r>
      <w:r w:rsidR="00FA41A7">
        <w:rPr>
          <w:rFonts w:ascii="Aptos" w:hAnsi="Aptos"/>
        </w:rPr>
        <w:t xml:space="preserve"> estrategia</w:t>
      </w:r>
      <w:r w:rsidR="00AD18A7">
        <w:rPr>
          <w:rFonts w:ascii="Aptos" w:hAnsi="Aptos"/>
        </w:rPr>
        <w:t>, y perspectiva de largo plazo. Es</w:t>
      </w:r>
      <w:r w:rsidR="00DE7DEA">
        <w:rPr>
          <w:rFonts w:ascii="Aptos" w:hAnsi="Aptos"/>
        </w:rPr>
        <w:t xml:space="preserve">o es lo que estamos haciendo, es nuestra visión y </w:t>
      </w:r>
      <w:r w:rsidR="00AD18A7">
        <w:rPr>
          <w:rFonts w:ascii="Aptos" w:hAnsi="Aptos"/>
        </w:rPr>
        <w:t xml:space="preserve">es lo que nos seguirá permitiendo </w:t>
      </w:r>
      <w:r w:rsidR="00B1327A">
        <w:rPr>
          <w:rFonts w:ascii="Aptos" w:hAnsi="Aptos"/>
        </w:rPr>
        <w:t>ser</w:t>
      </w:r>
      <w:r>
        <w:rPr>
          <w:rFonts w:ascii="Aptos" w:hAnsi="Aptos"/>
        </w:rPr>
        <w:t xml:space="preserve"> el Aval de Colombia</w:t>
      </w:r>
      <w:r w:rsidRPr="00A83153">
        <w:rPr>
          <w:rFonts w:ascii="Aptos" w:hAnsi="Aptos"/>
        </w:rPr>
        <w:t>”, afirmó María Lorena Gutiérrez, presidente de Grupo Aval.</w:t>
      </w:r>
    </w:p>
    <w:p w14:paraId="68FA4CA1" w14:textId="77777777" w:rsidR="00C2024B" w:rsidRPr="00835CA9" w:rsidRDefault="00C2024B" w:rsidP="00C2024B">
      <w:pPr>
        <w:jc w:val="both"/>
        <w:rPr>
          <w:b/>
          <w:bCs/>
          <w:sz w:val="18"/>
          <w:szCs w:val="18"/>
        </w:rPr>
      </w:pPr>
      <w:r w:rsidRPr="00835CA9">
        <w:rPr>
          <w:b/>
          <w:bCs/>
          <w:sz w:val="18"/>
          <w:szCs w:val="18"/>
        </w:rPr>
        <w:t>Sobre Grupo Aval</w:t>
      </w:r>
    </w:p>
    <w:p w14:paraId="655AAE74" w14:textId="77777777" w:rsidR="00C2024B" w:rsidRPr="00030667" w:rsidRDefault="00C2024B" w:rsidP="00C2024B">
      <w:pPr>
        <w:jc w:val="both"/>
        <w:rPr>
          <w:sz w:val="16"/>
          <w:szCs w:val="16"/>
        </w:rPr>
      </w:pPr>
      <w:r w:rsidRPr="00030667">
        <w:rPr>
          <w:sz w:val="16"/>
          <w:szCs w:val="16"/>
        </w:rPr>
        <w:t xml:space="preserve">Grupo Aval es uno de los conglomerados empresariales más importantes de Colombia, con más de 50 años de historia y crecimiento continuo. Cuenta con operaciones en servicios financieros, pensiones, infraestructura, energía, agroindustria y turismo. </w:t>
      </w:r>
      <w:proofErr w:type="gramStart"/>
      <w:r w:rsidRPr="00030667">
        <w:rPr>
          <w:sz w:val="16"/>
          <w:szCs w:val="16"/>
        </w:rPr>
        <w:t xml:space="preserve">A través de entidades como Banco de Bogotá, Banco de Occidente, Banco Popular, Banco AV Villas, Porvenir, Corficolombiana y la billetera digital </w:t>
      </w:r>
      <w:r w:rsidRPr="00030667">
        <w:rPr>
          <w:sz w:val="16"/>
          <w:szCs w:val="16"/>
        </w:rPr>
        <w:lastRenderedPageBreak/>
        <w:t>dale!</w:t>
      </w:r>
      <w:proofErr w:type="gramEnd"/>
      <w:r w:rsidRPr="00030667">
        <w:rPr>
          <w:sz w:val="16"/>
          <w:szCs w:val="16"/>
        </w:rPr>
        <w:t>, atiende a millones de personas y empresas en el país, impulsando inclusión financiera, ahorro pensional, inversión responsable y desarrollo económico sostenible. Más información en grupoaval.com</w:t>
      </w:r>
    </w:p>
    <w:p w14:paraId="257DDFAA" w14:textId="77777777" w:rsidR="00C2024B" w:rsidRPr="00030667" w:rsidRDefault="00C2024B" w:rsidP="007E596D">
      <w:pPr>
        <w:rPr>
          <w:sz w:val="16"/>
          <w:szCs w:val="16"/>
        </w:rPr>
      </w:pPr>
    </w:p>
    <w:sectPr w:rsidR="00C2024B" w:rsidRPr="00030667">
      <w:headerReference w:type="default" r:id="rId11"/>
      <w:foot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21077" w14:textId="77777777" w:rsidR="00D82DF4" w:rsidRDefault="00D82DF4" w:rsidP="00C2024B">
      <w:pPr>
        <w:spacing w:after="0" w:line="240" w:lineRule="auto"/>
      </w:pPr>
      <w:r>
        <w:separator/>
      </w:r>
    </w:p>
  </w:endnote>
  <w:endnote w:type="continuationSeparator" w:id="0">
    <w:p w14:paraId="19FE5444" w14:textId="77777777" w:rsidR="00D82DF4" w:rsidRDefault="00D82DF4" w:rsidP="00C20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A8AF1" w14:textId="1A3A1D2B" w:rsidR="00C2024B" w:rsidRDefault="00C2024B">
    <w:pPr>
      <w:pStyle w:val="Piedepgina"/>
    </w:pPr>
    <w:r>
      <w:rPr>
        <w:noProof/>
        <w:color w:val="2C42D0"/>
      </w:rPr>
      <w:drawing>
        <wp:anchor distT="0" distB="0" distL="114300" distR="114300" simplePos="0" relativeHeight="251658242" behindDoc="0" locked="0" layoutInCell="1" allowOverlap="1" wp14:anchorId="427DA914" wp14:editId="54AF9F49">
          <wp:simplePos x="0" y="0"/>
          <wp:positionH relativeFrom="column">
            <wp:posOffset>-965200</wp:posOffset>
          </wp:positionH>
          <wp:positionV relativeFrom="paragraph">
            <wp:posOffset>-69850</wp:posOffset>
          </wp:positionV>
          <wp:extent cx="319592" cy="590550"/>
          <wp:effectExtent l="0" t="0" r="4445" b="0"/>
          <wp:wrapNone/>
          <wp:docPr id="1248247269" name="Imagen 5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8247269" name="Imagen 5" descr="Text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592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2C42D0"/>
      </w:rPr>
      <w:drawing>
        <wp:anchor distT="0" distB="0" distL="114300" distR="114300" simplePos="0" relativeHeight="251658241" behindDoc="0" locked="0" layoutInCell="1" allowOverlap="1" wp14:anchorId="3456E78D" wp14:editId="04FDCF70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5964556" cy="481754"/>
          <wp:effectExtent l="0" t="0" r="0" b="0"/>
          <wp:wrapNone/>
          <wp:docPr id="27613103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4512" b="-2606"/>
                  <a:stretch>
                    <a:fillRect/>
                  </a:stretch>
                </pic:blipFill>
                <pic:spPr bwMode="auto">
                  <a:xfrm>
                    <a:off x="0" y="0"/>
                    <a:ext cx="5964556" cy="4817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87414" w14:textId="77777777" w:rsidR="00D82DF4" w:rsidRDefault="00D82DF4" w:rsidP="00C2024B">
      <w:pPr>
        <w:spacing w:after="0" w:line="240" w:lineRule="auto"/>
      </w:pPr>
      <w:r>
        <w:separator/>
      </w:r>
    </w:p>
  </w:footnote>
  <w:footnote w:type="continuationSeparator" w:id="0">
    <w:p w14:paraId="019DA976" w14:textId="77777777" w:rsidR="00D82DF4" w:rsidRDefault="00D82DF4" w:rsidP="00C202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59C34" w14:textId="10D9CD57" w:rsidR="00C2024B" w:rsidRDefault="00C2024B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EA74CF0" wp14:editId="3D556088">
          <wp:simplePos x="0" y="0"/>
          <wp:positionH relativeFrom="margin">
            <wp:posOffset>4108450</wp:posOffset>
          </wp:positionH>
          <wp:positionV relativeFrom="paragraph">
            <wp:posOffset>-210185</wp:posOffset>
          </wp:positionV>
          <wp:extent cx="1666302" cy="453416"/>
          <wp:effectExtent l="0" t="0" r="0" b="3810"/>
          <wp:wrapNone/>
          <wp:docPr id="361550428" name="Imagen 1" descr="Icon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1550428" name="Imagen 1" descr="Icon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302" cy="4534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434A9"/>
    <w:multiLevelType w:val="hybridMultilevel"/>
    <w:tmpl w:val="F22C1DB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792EE6"/>
    <w:multiLevelType w:val="hybridMultilevel"/>
    <w:tmpl w:val="F934F61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7151501">
    <w:abstractNumId w:val="1"/>
  </w:num>
  <w:num w:numId="2" w16cid:durableId="752777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1FF"/>
    <w:rsid w:val="00030667"/>
    <w:rsid w:val="00083E2E"/>
    <w:rsid w:val="000927AC"/>
    <w:rsid w:val="000C7CE1"/>
    <w:rsid w:val="000D7CA2"/>
    <w:rsid w:val="000E1A3F"/>
    <w:rsid w:val="00185DF4"/>
    <w:rsid w:val="001D216D"/>
    <w:rsid w:val="001F13B7"/>
    <w:rsid w:val="001F4499"/>
    <w:rsid w:val="00205276"/>
    <w:rsid w:val="00213A1A"/>
    <w:rsid w:val="00215A52"/>
    <w:rsid w:val="00221514"/>
    <w:rsid w:val="002E69A9"/>
    <w:rsid w:val="00321D45"/>
    <w:rsid w:val="003B1264"/>
    <w:rsid w:val="003C514E"/>
    <w:rsid w:val="00414436"/>
    <w:rsid w:val="00420464"/>
    <w:rsid w:val="00430E9B"/>
    <w:rsid w:val="00437B72"/>
    <w:rsid w:val="0044132F"/>
    <w:rsid w:val="0046032C"/>
    <w:rsid w:val="0046590A"/>
    <w:rsid w:val="004876F0"/>
    <w:rsid w:val="004B1CC1"/>
    <w:rsid w:val="004F593F"/>
    <w:rsid w:val="00505A9D"/>
    <w:rsid w:val="005077D2"/>
    <w:rsid w:val="005212E2"/>
    <w:rsid w:val="005430F6"/>
    <w:rsid w:val="005A0E15"/>
    <w:rsid w:val="005A18B5"/>
    <w:rsid w:val="005C3D63"/>
    <w:rsid w:val="00610F57"/>
    <w:rsid w:val="0062709C"/>
    <w:rsid w:val="006433C2"/>
    <w:rsid w:val="00675858"/>
    <w:rsid w:val="00680AE6"/>
    <w:rsid w:val="00683D80"/>
    <w:rsid w:val="006A0631"/>
    <w:rsid w:val="006E5E04"/>
    <w:rsid w:val="00704080"/>
    <w:rsid w:val="00725046"/>
    <w:rsid w:val="0076635F"/>
    <w:rsid w:val="00795476"/>
    <w:rsid w:val="007D2FC5"/>
    <w:rsid w:val="007E596D"/>
    <w:rsid w:val="007F3480"/>
    <w:rsid w:val="007F4FF4"/>
    <w:rsid w:val="008013FB"/>
    <w:rsid w:val="0081339A"/>
    <w:rsid w:val="0081457A"/>
    <w:rsid w:val="00815BEF"/>
    <w:rsid w:val="00835CA9"/>
    <w:rsid w:val="00850BAE"/>
    <w:rsid w:val="008761A8"/>
    <w:rsid w:val="008878BE"/>
    <w:rsid w:val="008B6BF7"/>
    <w:rsid w:val="00911C0E"/>
    <w:rsid w:val="00912D3C"/>
    <w:rsid w:val="00940E33"/>
    <w:rsid w:val="00980AF7"/>
    <w:rsid w:val="0098339E"/>
    <w:rsid w:val="009B4546"/>
    <w:rsid w:val="00A026BA"/>
    <w:rsid w:val="00A22068"/>
    <w:rsid w:val="00A23783"/>
    <w:rsid w:val="00A32AE9"/>
    <w:rsid w:val="00A37AF0"/>
    <w:rsid w:val="00A64D8B"/>
    <w:rsid w:val="00A652B1"/>
    <w:rsid w:val="00A701FF"/>
    <w:rsid w:val="00A80C32"/>
    <w:rsid w:val="00AD18A7"/>
    <w:rsid w:val="00AD7F4C"/>
    <w:rsid w:val="00B1327A"/>
    <w:rsid w:val="00B15961"/>
    <w:rsid w:val="00B2241B"/>
    <w:rsid w:val="00B2328D"/>
    <w:rsid w:val="00B54198"/>
    <w:rsid w:val="00B65F09"/>
    <w:rsid w:val="00B72B9A"/>
    <w:rsid w:val="00B80EEE"/>
    <w:rsid w:val="00B916D6"/>
    <w:rsid w:val="00B927C7"/>
    <w:rsid w:val="00BE7B9C"/>
    <w:rsid w:val="00C2024B"/>
    <w:rsid w:val="00C511FE"/>
    <w:rsid w:val="00CC02B6"/>
    <w:rsid w:val="00D05C93"/>
    <w:rsid w:val="00D274DE"/>
    <w:rsid w:val="00D27DA8"/>
    <w:rsid w:val="00D652EE"/>
    <w:rsid w:val="00D82DF4"/>
    <w:rsid w:val="00DA3954"/>
    <w:rsid w:val="00DC7EEF"/>
    <w:rsid w:val="00DE7DEA"/>
    <w:rsid w:val="00E652BF"/>
    <w:rsid w:val="00E948FC"/>
    <w:rsid w:val="00EA2598"/>
    <w:rsid w:val="00EA59FB"/>
    <w:rsid w:val="00EE0413"/>
    <w:rsid w:val="00EF17A3"/>
    <w:rsid w:val="00EF5F39"/>
    <w:rsid w:val="00F0393A"/>
    <w:rsid w:val="00F17ADC"/>
    <w:rsid w:val="00F44011"/>
    <w:rsid w:val="00F60246"/>
    <w:rsid w:val="00F85F30"/>
    <w:rsid w:val="00FA4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3EF825"/>
  <w15:chartTrackingRefBased/>
  <w15:docId w15:val="{5FA68F09-E229-4DA6-978B-1582736D7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701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701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701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701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701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701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701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701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701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701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701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701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701F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701F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701F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701F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701F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701F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701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701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701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701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701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701F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701F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701F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701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701F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701FF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05C93"/>
    <w:rPr>
      <w:rFonts w:ascii="Times New Roman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C202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2024B"/>
  </w:style>
  <w:style w:type="paragraph" w:styleId="Piedepgina">
    <w:name w:val="footer"/>
    <w:basedOn w:val="Normal"/>
    <w:link w:val="PiedepginaCar"/>
    <w:uiPriority w:val="99"/>
    <w:unhideWhenUsed/>
    <w:rsid w:val="00C202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2024B"/>
  </w:style>
  <w:style w:type="paragraph" w:styleId="Revisin">
    <w:name w:val="Revision"/>
    <w:hidden/>
    <w:uiPriority w:val="99"/>
    <w:semiHidden/>
    <w:rsid w:val="00185D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04DBFE00D85B543BC6DF25D7401C3F1" ma:contentTypeVersion="16" ma:contentTypeDescription="Crear nuevo documento." ma:contentTypeScope="" ma:versionID="80944acb89eb2a0a7b4957056fea9d11">
  <xsd:schema xmlns:xsd="http://www.w3.org/2001/XMLSchema" xmlns:xs="http://www.w3.org/2001/XMLSchema" xmlns:p="http://schemas.microsoft.com/office/2006/metadata/properties" xmlns:ns2="9e47f78e-7e38-4c40-acd5-1ca88ea40e0a" xmlns:ns3="84070fbb-c7e6-49ed-94c7-1ea332997be6" xmlns:ns4="c3258bdc-acbf-4395-8df8-2c372ae92e62" targetNamespace="http://schemas.microsoft.com/office/2006/metadata/properties" ma:root="true" ma:fieldsID="39697d20a8af8d1164259a6283d77c17" ns2:_="" ns3:_="" ns4:_="">
    <xsd:import namespace="9e47f78e-7e38-4c40-acd5-1ca88ea40e0a"/>
    <xsd:import namespace="84070fbb-c7e6-49ed-94c7-1ea332997be6"/>
    <xsd:import namespace="c3258bdc-acbf-4395-8df8-2c372ae92e6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47f78e-7e38-4c40-acd5-1ca88ea40e0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70fbb-c7e6-49ed-94c7-1ea332997b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3a3d5153-9851-4872-a7cd-2cf6e07cec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58bdc-acbf-4395-8df8-2c372ae92e6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8b5dde5-93a1-445f-afc3-e7a94ca61fa7}" ma:internalName="TaxCatchAll" ma:showField="CatchAllData" ma:web="9e47f78e-7e38-4c40-acd5-1ca88ea40e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070fbb-c7e6-49ed-94c7-1ea332997be6">
      <Terms xmlns="http://schemas.microsoft.com/office/infopath/2007/PartnerControls"/>
    </lcf76f155ced4ddcb4097134ff3c332f>
    <TaxCatchAll xmlns="c3258bdc-acbf-4395-8df8-2c372ae92e62" xsi:nil="true"/>
    <_dlc_DocId xmlns="9e47f78e-7e38-4c40-acd5-1ca88ea40e0a">XSUJHA6STUM5-745083312-78545</_dlc_DocId>
    <_dlc_DocIdUrl xmlns="9e47f78e-7e38-4c40-acd5-1ca88ea40e0a">
      <Url>https://graval.sharepoint.com/sites/holding/w/_layouts/15/DocIdRedir.aspx?ID=XSUJHA6STUM5-745083312-78545</Url>
      <Description>XSUJHA6STUM5-745083312-78545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0CF6064-35E6-433D-952B-B3F4F6599E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47f78e-7e38-4c40-acd5-1ca88ea40e0a"/>
    <ds:schemaRef ds:uri="84070fbb-c7e6-49ed-94c7-1ea332997be6"/>
    <ds:schemaRef ds:uri="c3258bdc-acbf-4395-8df8-2c372ae92e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E37DE0-A560-49D3-9D6A-65EA8FF75463}">
  <ds:schemaRefs>
    <ds:schemaRef ds:uri="http://schemas.microsoft.com/office/2006/metadata/properties"/>
    <ds:schemaRef ds:uri="http://schemas.microsoft.com/office/infopath/2007/PartnerControls"/>
    <ds:schemaRef ds:uri="84070fbb-c7e6-49ed-94c7-1ea332997be6"/>
    <ds:schemaRef ds:uri="c3258bdc-acbf-4395-8df8-2c372ae92e62"/>
    <ds:schemaRef ds:uri="9e47f78e-7e38-4c40-acd5-1ca88ea40e0a"/>
  </ds:schemaRefs>
</ds:datastoreItem>
</file>

<file path=customXml/itemProps3.xml><?xml version="1.0" encoding="utf-8"?>
<ds:datastoreItem xmlns:ds="http://schemas.openxmlformats.org/officeDocument/2006/customXml" ds:itemID="{385CE87A-F565-4AC5-B0C5-D4851089B9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807B02-78E8-4EB2-B30C-6DE76731BF1F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Libreta Personal 9</dc:creator>
  <cp:keywords/>
  <dc:description/>
  <cp:lastModifiedBy>PAULA DURAN</cp:lastModifiedBy>
  <cp:revision>3</cp:revision>
  <cp:lastPrinted>2026-02-26T02:25:00Z</cp:lastPrinted>
  <dcterms:created xsi:type="dcterms:W3CDTF">2026-05-13T14:36:00Z</dcterms:created>
  <dcterms:modified xsi:type="dcterms:W3CDTF">2026-08-12T18:27:00Z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0x010100F04DBFE00D85B543BC6DF25D7401C3F1</vt:lpwstr>
  </property>
  <property fmtid="{D5CDD505-2E9C-101B-9397-08002B2CF9AE}" pid="3" name="_ExtendedDescription">
    <vt:lpwstr/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dlc_DocIdItemGuid">
    <vt:lpwstr>a18c21e2-db29-4d97-ac19-785a91d76e66</vt:lpwstr>
  </property>
  <property fmtid="{D5CDD505-2E9C-101B-9397-08002B2CF9AE}" pid="7" name="MediaServiceImageTags">
    <vt:lpwstr/>
  </property>
</Properties>
</file>