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EC51" w14:textId="3069AD13" w:rsidR="00A21264" w:rsidRDefault="00A21264" w:rsidP="00A21264">
      <w:pPr>
        <w:jc w:val="center"/>
        <w:rPr>
          <w:b/>
          <w:bCs/>
          <w:i/>
          <w:iCs/>
        </w:rPr>
      </w:pPr>
      <w:r w:rsidRPr="00A21264">
        <w:rPr>
          <w:b/>
          <w:bCs/>
        </w:rPr>
        <w:t xml:space="preserve">Grupo Aval ingresa al </w:t>
      </w:r>
      <w:r w:rsidRPr="00A21264">
        <w:rPr>
          <w:b/>
          <w:bCs/>
          <w:i/>
          <w:iCs/>
        </w:rPr>
        <w:t xml:space="preserve">S&amp;P Global </w:t>
      </w:r>
      <w:proofErr w:type="spellStart"/>
      <w:r w:rsidRPr="00A21264">
        <w:rPr>
          <w:b/>
          <w:bCs/>
          <w:i/>
          <w:iCs/>
        </w:rPr>
        <w:t>Sustainability</w:t>
      </w:r>
      <w:proofErr w:type="spellEnd"/>
      <w:r w:rsidRPr="00A21264">
        <w:rPr>
          <w:b/>
          <w:bCs/>
          <w:i/>
          <w:iCs/>
        </w:rPr>
        <w:t xml:space="preserve"> </w:t>
      </w:r>
      <w:proofErr w:type="spellStart"/>
      <w:r w:rsidRPr="00A21264">
        <w:rPr>
          <w:b/>
          <w:bCs/>
          <w:i/>
          <w:iCs/>
        </w:rPr>
        <w:t>Yearbook</w:t>
      </w:r>
      <w:proofErr w:type="spellEnd"/>
      <w:r w:rsidRPr="00A21264">
        <w:rPr>
          <w:b/>
          <w:bCs/>
          <w:i/>
          <w:iCs/>
        </w:rPr>
        <w:t xml:space="preserve"> 2026</w:t>
      </w:r>
    </w:p>
    <w:p w14:paraId="0B6361AD" w14:textId="77777777" w:rsidR="00344479" w:rsidRPr="00344479" w:rsidRDefault="00344479" w:rsidP="00344479">
      <w:pPr>
        <w:jc w:val="both"/>
        <w:rPr>
          <w:b/>
          <w:bCs/>
          <w:i/>
          <w:iCs/>
          <w:sz w:val="22"/>
          <w:szCs w:val="22"/>
        </w:rPr>
      </w:pPr>
      <w:r w:rsidRPr="00344479">
        <w:rPr>
          <w:b/>
          <w:bCs/>
          <w:i/>
          <w:iCs/>
          <w:sz w:val="22"/>
          <w:szCs w:val="22"/>
        </w:rPr>
        <w:t xml:space="preserve">Solo 64 compañías del sector bancario a nivel mundial ingresaron al </w:t>
      </w:r>
      <w:proofErr w:type="spellStart"/>
      <w:r w:rsidRPr="00344479">
        <w:rPr>
          <w:b/>
          <w:bCs/>
          <w:i/>
          <w:iCs/>
          <w:sz w:val="22"/>
          <w:szCs w:val="22"/>
        </w:rPr>
        <w:t>Yearbook</w:t>
      </w:r>
      <w:proofErr w:type="spellEnd"/>
      <w:r w:rsidRPr="00344479">
        <w:rPr>
          <w:b/>
          <w:bCs/>
          <w:i/>
          <w:iCs/>
          <w:sz w:val="22"/>
          <w:szCs w:val="22"/>
        </w:rPr>
        <w:t>, entre ellas Grupo Aval y dos entidades del grupo, Banco de Bogotá y Banco de Occidente.</w:t>
      </w:r>
    </w:p>
    <w:p w14:paraId="3C779B15" w14:textId="5F1C1584" w:rsidR="002A4C1D" w:rsidRDefault="002A4C1D" w:rsidP="002A4C1D">
      <w:pPr>
        <w:jc w:val="both"/>
        <w:rPr>
          <w:b/>
          <w:bCs/>
          <w:i/>
          <w:iCs/>
          <w:sz w:val="22"/>
          <w:szCs w:val="22"/>
        </w:rPr>
      </w:pPr>
      <w:r w:rsidRPr="002A4C1D">
        <w:rPr>
          <w:b/>
          <w:bCs/>
          <w:i/>
          <w:iCs/>
          <w:sz w:val="22"/>
          <w:szCs w:val="22"/>
        </w:rPr>
        <w:t>El objetivo de este Anuario de Sostenibilidad es destacar a aquellas empresas dentro de sus respectivas industrias que han demostrado fortalezas en sostenibilidad corporativa, evaluando su desempeño en los ámbitos económico, ambiental, social y de gobierno.</w:t>
      </w:r>
    </w:p>
    <w:p w14:paraId="5053561D" w14:textId="7276D83C" w:rsidR="00C62399" w:rsidRPr="0005599B" w:rsidRDefault="00A21264" w:rsidP="00C62399">
      <w:pPr>
        <w:jc w:val="both"/>
      </w:pPr>
      <w:r w:rsidRPr="002A4C1D">
        <w:rPr>
          <w:b/>
          <w:bCs/>
        </w:rPr>
        <w:t xml:space="preserve">Bogotá D.C, </w:t>
      </w:r>
      <w:proofErr w:type="gramStart"/>
      <w:r w:rsidRPr="002A4C1D">
        <w:rPr>
          <w:b/>
          <w:bCs/>
        </w:rPr>
        <w:t>Febrero</w:t>
      </w:r>
      <w:proofErr w:type="gramEnd"/>
      <w:r w:rsidRPr="002A4C1D">
        <w:rPr>
          <w:b/>
          <w:bCs/>
        </w:rPr>
        <w:t xml:space="preserve"> 1</w:t>
      </w:r>
      <w:r w:rsidR="00C62399">
        <w:rPr>
          <w:b/>
          <w:bCs/>
        </w:rPr>
        <w:t>8</w:t>
      </w:r>
      <w:r w:rsidRPr="002A4C1D">
        <w:rPr>
          <w:b/>
          <w:bCs/>
        </w:rPr>
        <w:t xml:space="preserve"> de 2026</w:t>
      </w:r>
      <w:r w:rsidR="002A4C1D" w:rsidRPr="002A4C1D">
        <w:rPr>
          <w:b/>
          <w:bCs/>
        </w:rPr>
        <w:t xml:space="preserve">. </w:t>
      </w:r>
      <w:r w:rsidR="00344479" w:rsidRPr="00344479">
        <w:t>Grupo Aval Acciones y Valores S.A. fue incluido en el Anuario de Sostenibilidad Global de S&amp;P 2026 como Miembro del sector Bancos. Esta distinción refleja el desempeño relativo de la compañía en la Evaluación de Sostenibilidad Corporativa (CSA) de S&amp;P Global 2025 y se basa en una Puntuación de 81/100, al 11 de febrero de este año.</w:t>
      </w:r>
    </w:p>
    <w:p w14:paraId="744109E7" w14:textId="281B692F" w:rsidR="00422140" w:rsidRDefault="00422140" w:rsidP="00422140">
      <w:pPr>
        <w:jc w:val="both"/>
      </w:pPr>
      <w:r>
        <w:t xml:space="preserve">El </w:t>
      </w:r>
      <w:proofErr w:type="spellStart"/>
      <w:r>
        <w:t>Sustainability</w:t>
      </w:r>
      <w:proofErr w:type="spellEnd"/>
      <w:r>
        <w:t xml:space="preserve"> </w:t>
      </w:r>
      <w:proofErr w:type="spellStart"/>
      <w:r>
        <w:t>Yearbook</w:t>
      </w:r>
      <w:proofErr w:type="spellEnd"/>
      <w:r>
        <w:t xml:space="preserve"> tiene como propósito destacar a las empresas que demuestran un desempeño sobresaliente en sostenibilidad dentro de sus respectivas industrias, evaluando de manera integral su gestión en los ámbitos económico, ambiental, social y de gobierno corporativo (ESG).</w:t>
      </w:r>
    </w:p>
    <w:p w14:paraId="3BE3F13C" w14:textId="0C874508" w:rsidR="00422140" w:rsidRDefault="00422140" w:rsidP="00422140">
      <w:pPr>
        <w:jc w:val="both"/>
      </w:pPr>
      <w:r>
        <w:t xml:space="preserve">Los miembros de esta publicación, una de las más relevantes a nivel global en sostenibilidad corporativa, son seleccionados con base en los resultados del S&amp;P Global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Sustainability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(CSA) 2025. Para ser incluidos, las compañías deben ubicarse dentro del 15% superior de su industria y alcanzar un puntaje equivalente, al menos, al 30% del desempeño de la empresa líder del sector.</w:t>
      </w:r>
    </w:p>
    <w:p w14:paraId="50843D90" w14:textId="77777777" w:rsidR="00344479" w:rsidRPr="00344479" w:rsidRDefault="00344479" w:rsidP="00344479">
      <w:pPr>
        <w:jc w:val="both"/>
      </w:pPr>
      <w:r w:rsidRPr="00344479">
        <w:t xml:space="preserve">Solo 64 compañías del sector bancario a nivel mundial ingresaron al </w:t>
      </w:r>
      <w:proofErr w:type="spellStart"/>
      <w:r w:rsidRPr="00344479">
        <w:t>Yearbook</w:t>
      </w:r>
      <w:proofErr w:type="spellEnd"/>
      <w:r w:rsidRPr="00344479">
        <w:t xml:space="preserve">, entre ellas Grupo Aval y dos entidades del grupo, Banco de Bogotá y Banco de Occidente. En esta edición, de las más de 9.200 compañías evaluadas en el </w:t>
      </w:r>
      <w:proofErr w:type="spellStart"/>
      <w:r w:rsidRPr="00344479">
        <w:t>Corporate</w:t>
      </w:r>
      <w:proofErr w:type="spellEnd"/>
      <w:r w:rsidRPr="00344479">
        <w:t xml:space="preserve"> </w:t>
      </w:r>
      <w:proofErr w:type="spellStart"/>
      <w:r w:rsidRPr="00344479">
        <w:t>Sustainability</w:t>
      </w:r>
      <w:proofErr w:type="spellEnd"/>
      <w:r w:rsidRPr="00344479">
        <w:t xml:space="preserve"> </w:t>
      </w:r>
      <w:proofErr w:type="spellStart"/>
      <w:r w:rsidRPr="00344479">
        <w:t>Assessment</w:t>
      </w:r>
      <w:proofErr w:type="spellEnd"/>
      <w:r w:rsidRPr="00344479">
        <w:t xml:space="preserve"> (CSA) 2025 y elegibles para el </w:t>
      </w:r>
      <w:proofErr w:type="spellStart"/>
      <w:r w:rsidRPr="00344479">
        <w:t>Yearbook</w:t>
      </w:r>
      <w:proofErr w:type="spellEnd"/>
      <w:r w:rsidRPr="00344479">
        <w:t xml:space="preserve"> 2026, solo 848 alcanzaron la membresía.</w:t>
      </w:r>
    </w:p>
    <w:p w14:paraId="7913ECA1" w14:textId="77777777" w:rsidR="00AF354C" w:rsidRDefault="00AF354C" w:rsidP="00AF354C">
      <w:pPr>
        <w:jc w:val="both"/>
      </w:pPr>
      <w:r w:rsidRPr="00DA0E57">
        <w:t xml:space="preserve">“Nos enorgullece el ingreso de Grupo Aval al </w:t>
      </w:r>
      <w:proofErr w:type="spellStart"/>
      <w:r w:rsidRPr="00DA0E57">
        <w:t>Sustainability</w:t>
      </w:r>
      <w:proofErr w:type="spellEnd"/>
      <w:r w:rsidRPr="00DA0E57">
        <w:t xml:space="preserve"> </w:t>
      </w:r>
      <w:proofErr w:type="spellStart"/>
      <w:r w:rsidRPr="00DA0E57">
        <w:t>Yearbook</w:t>
      </w:r>
      <w:proofErr w:type="spellEnd"/>
      <w:r w:rsidRPr="00DA0E57">
        <w:t xml:space="preserve"> 2026. Este reconocimiento refleja nuestro compromiso con la sostenibilidad como pilar estratégico del negocio, la gestión responsable de riesgos y oportunidades y la generación de valor para nuestros grupos de interés, así como los avances en gobierno corporativo, ética y transparencia, gestión del cambio climático, desempeño social y el fortalecimiento de una banca responsable alineada con estándares internacionales. Seguiremos fortaleciendo nuestra estrategia de sostenibilidad, convencidos de que un desempeño ESG sólido es clave para impulsar el crecimiento del negocio y aportar al bienestar de nuestros clientes, colaboradores y comunidades”, señaló Paula Durán, vicepresidente de Sostenibilidad y Proyectos Estratégicos de Grupo Aval.</w:t>
      </w:r>
    </w:p>
    <w:p w14:paraId="0515D5DC" w14:textId="77777777" w:rsidR="00E1140B" w:rsidRPr="00E1140B" w:rsidRDefault="00E1140B" w:rsidP="00E1140B">
      <w:pPr>
        <w:jc w:val="both"/>
        <w:rPr>
          <w:b/>
          <w:bCs/>
          <w:sz w:val="21"/>
          <w:szCs w:val="21"/>
        </w:rPr>
      </w:pPr>
      <w:r w:rsidRPr="00E1140B">
        <w:rPr>
          <w:b/>
          <w:bCs/>
          <w:sz w:val="21"/>
          <w:szCs w:val="21"/>
        </w:rPr>
        <w:lastRenderedPageBreak/>
        <w:t>Sobre Grupo Aval</w:t>
      </w:r>
    </w:p>
    <w:p w14:paraId="31BA1E02" w14:textId="77777777" w:rsidR="00E1140B" w:rsidRPr="00E1140B" w:rsidRDefault="00E1140B" w:rsidP="00E1140B">
      <w:pPr>
        <w:jc w:val="both"/>
        <w:rPr>
          <w:sz w:val="21"/>
          <w:szCs w:val="21"/>
        </w:rPr>
      </w:pPr>
      <w:r w:rsidRPr="00E1140B">
        <w:rPr>
          <w:sz w:val="21"/>
          <w:szCs w:val="21"/>
        </w:rPr>
        <w:t xml:space="preserve">Grupo Aval es uno de los conglomerados empresariales más importantes de Colombia, con más de 50 años de historia y crecimiento continuo. Cuenta con operaciones en servicios financieros, pensiones, infraestructura, energía, agroindustria y turismo. </w:t>
      </w:r>
      <w:proofErr w:type="gramStart"/>
      <w:r w:rsidRPr="00E1140B">
        <w:rPr>
          <w:sz w:val="21"/>
          <w:szCs w:val="21"/>
        </w:rPr>
        <w:t>A través de entidades como Banco de Bogotá, Banco de Occidente, Banco Popular, Banco AV Villas, Porvenir, Corficolombiana y la billetera digital dale!</w:t>
      </w:r>
      <w:proofErr w:type="gramEnd"/>
      <w:r w:rsidRPr="00E1140B">
        <w:rPr>
          <w:sz w:val="21"/>
          <w:szCs w:val="21"/>
        </w:rPr>
        <w:t>, atiende a millones de personas y empresas en el país, impulsando inclusión financiera, ahorro pensional, inversión responsable y desarrollo económico sostenible. Más información en grupoaval.com</w:t>
      </w:r>
    </w:p>
    <w:p w14:paraId="7E2768CA" w14:textId="77777777" w:rsidR="00E1140B" w:rsidRPr="00A21264" w:rsidRDefault="00E1140B" w:rsidP="0005599B">
      <w:pPr>
        <w:jc w:val="both"/>
      </w:pPr>
    </w:p>
    <w:sectPr w:rsidR="00E1140B" w:rsidRPr="00A21264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DFDD3" w14:textId="77777777" w:rsidR="004D3D08" w:rsidRDefault="004D3D08" w:rsidP="00E1140B">
      <w:pPr>
        <w:spacing w:after="0" w:line="240" w:lineRule="auto"/>
      </w:pPr>
      <w:r>
        <w:separator/>
      </w:r>
    </w:p>
  </w:endnote>
  <w:endnote w:type="continuationSeparator" w:id="0">
    <w:p w14:paraId="7EE2B97F" w14:textId="77777777" w:rsidR="004D3D08" w:rsidRDefault="004D3D08" w:rsidP="00E1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DD33" w14:textId="00EDBBA4" w:rsidR="00E1140B" w:rsidRDefault="00E1140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63360" behindDoc="0" locked="0" layoutInCell="1" allowOverlap="1" wp14:anchorId="3B442678" wp14:editId="34440467">
          <wp:simplePos x="0" y="0"/>
          <wp:positionH relativeFrom="column">
            <wp:posOffset>-942975</wp:posOffset>
          </wp:positionH>
          <wp:positionV relativeFrom="paragraph">
            <wp:posOffset>-123825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59264" behindDoc="0" locked="0" layoutInCell="1" allowOverlap="1" wp14:anchorId="76B02863" wp14:editId="2925BC25">
          <wp:simplePos x="0" y="0"/>
          <wp:positionH relativeFrom="margin">
            <wp:posOffset>-209550</wp:posOffset>
          </wp:positionH>
          <wp:positionV relativeFrom="paragraph">
            <wp:posOffset>-38100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E3DD" w14:textId="77777777" w:rsidR="004D3D08" w:rsidRDefault="004D3D08" w:rsidP="00E1140B">
      <w:pPr>
        <w:spacing w:after="0" w:line="240" w:lineRule="auto"/>
      </w:pPr>
      <w:r>
        <w:separator/>
      </w:r>
    </w:p>
  </w:footnote>
  <w:footnote w:type="continuationSeparator" w:id="0">
    <w:p w14:paraId="50D25F1D" w14:textId="77777777" w:rsidR="004D3D08" w:rsidRDefault="004D3D08" w:rsidP="00E11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5B0E" w14:textId="79A60F81" w:rsidR="00E1140B" w:rsidRDefault="00E1140B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2ADC12B" wp14:editId="6DD1809A">
          <wp:simplePos x="0" y="0"/>
          <wp:positionH relativeFrom="margin">
            <wp:align>right</wp:align>
          </wp:positionH>
          <wp:positionV relativeFrom="paragraph">
            <wp:posOffset>-238760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35"/>
    <w:rsid w:val="00053EC3"/>
    <w:rsid w:val="0005599B"/>
    <w:rsid w:val="00135B36"/>
    <w:rsid w:val="00175FAD"/>
    <w:rsid w:val="00211C44"/>
    <w:rsid w:val="002A4C0B"/>
    <w:rsid w:val="002A4C1D"/>
    <w:rsid w:val="002D160F"/>
    <w:rsid w:val="00344479"/>
    <w:rsid w:val="00422140"/>
    <w:rsid w:val="004D3D08"/>
    <w:rsid w:val="0058570E"/>
    <w:rsid w:val="00600658"/>
    <w:rsid w:val="006D5635"/>
    <w:rsid w:val="0071030B"/>
    <w:rsid w:val="0076444A"/>
    <w:rsid w:val="007C6DFF"/>
    <w:rsid w:val="008547D3"/>
    <w:rsid w:val="00966E17"/>
    <w:rsid w:val="009903D4"/>
    <w:rsid w:val="009B0C50"/>
    <w:rsid w:val="009C1622"/>
    <w:rsid w:val="00A21264"/>
    <w:rsid w:val="00AF354C"/>
    <w:rsid w:val="00B30A4D"/>
    <w:rsid w:val="00B40E6D"/>
    <w:rsid w:val="00C62399"/>
    <w:rsid w:val="00CB2849"/>
    <w:rsid w:val="00E1140B"/>
    <w:rsid w:val="00E1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4E0D"/>
  <w15:chartTrackingRefBased/>
  <w15:docId w15:val="{D2FF2625-4BE6-4889-B575-104E3316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5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5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5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5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5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5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5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5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5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5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5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5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5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563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5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56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5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5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5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5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5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5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5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56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56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563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5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563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56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599B"/>
    <w:rPr>
      <w:rFonts w:ascii="Times New Roman" w:hAnsi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E114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140B"/>
  </w:style>
  <w:style w:type="paragraph" w:styleId="Piedepgina">
    <w:name w:val="footer"/>
    <w:basedOn w:val="Normal"/>
    <w:link w:val="PiedepginaCar"/>
    <w:uiPriority w:val="99"/>
    <w:unhideWhenUsed/>
    <w:rsid w:val="00E1140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1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XSUJHA6STUM5-745083312-78542</_dlc_DocId>
    <_dlc_DocIdUrl xmlns="9e47f78e-7e38-4c40-acd5-1ca88ea40e0a">
      <Url>https://graval.sharepoint.com/sites/holding/w/_layouts/15/DocIdRedir.aspx?ID=XSUJHA6STUM5-745083312-78542</Url>
      <Description>XSUJHA6STUM5-745083312-78542</Description>
    </_dlc_DocIdUrl>
  </documentManagement>
</p:properties>
</file>

<file path=customXml/itemProps1.xml><?xml version="1.0" encoding="utf-8"?>
<ds:datastoreItem xmlns:ds="http://schemas.openxmlformats.org/officeDocument/2006/customXml" ds:itemID="{A0822A8D-0FB2-42CF-81A2-6B9EECE0668E}"/>
</file>

<file path=customXml/itemProps2.xml><?xml version="1.0" encoding="utf-8"?>
<ds:datastoreItem xmlns:ds="http://schemas.openxmlformats.org/officeDocument/2006/customXml" ds:itemID="{3CEDBFF0-66F2-4782-8048-5496CD0E97A5}"/>
</file>

<file path=customXml/itemProps3.xml><?xml version="1.0" encoding="utf-8"?>
<ds:datastoreItem xmlns:ds="http://schemas.openxmlformats.org/officeDocument/2006/customXml" ds:itemID="{28BD0DEF-8041-48D6-94CA-C251BC4E2F6D}"/>
</file>

<file path=customXml/itemProps4.xml><?xml version="1.0" encoding="utf-8"?>
<ds:datastoreItem xmlns:ds="http://schemas.openxmlformats.org/officeDocument/2006/customXml" ds:itemID="{04B073F2-1E70-4365-A3DA-06E74E3EE2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María González Villalobos</dc:creator>
  <cp:keywords/>
  <dc:description/>
  <cp:lastModifiedBy>Libreta Personal 9</cp:lastModifiedBy>
  <cp:revision>2</cp:revision>
  <dcterms:created xsi:type="dcterms:W3CDTF">2026-02-18T13:01:00Z</dcterms:created>
  <dcterms:modified xsi:type="dcterms:W3CDTF">2026-02-18T13:01:00Z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153abbe5-ea76-47c9-b0af-9b99a3f19ac0</vt:lpwstr>
  </property>
</Properties>
</file>