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3E485" w14:textId="577C06AF" w:rsidR="005657F5" w:rsidRDefault="005657F5" w:rsidP="005657F5">
      <w:pPr>
        <w:jc w:val="center"/>
        <w:rPr>
          <w:rFonts w:ascii="Aptos" w:hAnsi="Aptos"/>
          <w:b/>
          <w:bCs/>
          <w:sz w:val="28"/>
          <w:szCs w:val="28"/>
        </w:rPr>
      </w:pPr>
      <w:r w:rsidRPr="005657F5">
        <w:rPr>
          <w:rFonts w:ascii="Aptos" w:hAnsi="Aptos"/>
          <w:b/>
          <w:bCs/>
          <w:sz w:val="28"/>
          <w:szCs w:val="28"/>
        </w:rPr>
        <w:t>Clientes de cualquier entidad financiera podrán hacer retiros sin contacto en cajeros de la red Aval</w:t>
      </w:r>
    </w:p>
    <w:p w14:paraId="76B40D3F" w14:textId="0B091460" w:rsidR="005657F5" w:rsidRPr="005657F5" w:rsidRDefault="005657F5" w:rsidP="005657F5">
      <w:pPr>
        <w:jc w:val="center"/>
        <w:rPr>
          <w:rFonts w:ascii="Aptos" w:hAnsi="Aptos"/>
          <w:i/>
          <w:iCs/>
          <w:sz w:val="20"/>
          <w:szCs w:val="20"/>
          <w:lang w:val="es-419"/>
        </w:rPr>
      </w:pPr>
      <w:r w:rsidRPr="005657F5">
        <w:rPr>
          <w:rFonts w:ascii="Aptos" w:hAnsi="Aptos"/>
        </w:rPr>
        <w:br/>
      </w:r>
      <w:r w:rsidR="00583159" w:rsidRPr="00583159">
        <w:rPr>
          <w:rFonts w:ascii="Aptos" w:hAnsi="Aptos"/>
          <w:i/>
          <w:iCs/>
          <w:sz w:val="20"/>
          <w:szCs w:val="20"/>
          <w:lang w:val="es-419"/>
        </w:rPr>
        <w:t>Tras haber sido pionero en 2025 en la habilitación de tecnología NFC para retiros sin contacto, Grupo Aval amplía el alcance de esta funcionalidad en su red de más de 2.700 cajeros en el país, fortaleciendo la seguridad y la eficiencia de las transacciones.</w:t>
      </w:r>
      <w:r w:rsidR="00583159">
        <w:rPr>
          <w:rFonts w:ascii="Aptos" w:hAnsi="Aptos"/>
          <w:i/>
          <w:iCs/>
          <w:sz w:val="20"/>
          <w:szCs w:val="20"/>
          <w:lang w:val="es-419"/>
        </w:rPr>
        <w:t xml:space="preserve"> </w:t>
      </w:r>
    </w:p>
    <w:p w14:paraId="40792181" w14:textId="45CBFD95" w:rsidR="005657F5" w:rsidRPr="005657F5" w:rsidRDefault="005657F5" w:rsidP="005657F5">
      <w:pPr>
        <w:jc w:val="both"/>
        <w:rPr>
          <w:rFonts w:ascii="Aptos" w:hAnsi="Aptos"/>
          <w:lang w:val="es-419"/>
        </w:rPr>
      </w:pPr>
      <w:r w:rsidRPr="005657F5">
        <w:rPr>
          <w:rFonts w:ascii="Aptos" w:hAnsi="Aptos"/>
          <w:b/>
          <w:bCs/>
        </w:rPr>
        <w:t>Bogotá, 7 de mayo 2026</w:t>
      </w:r>
      <w:r w:rsidRPr="005657F5">
        <w:rPr>
          <w:rFonts w:ascii="Aptos" w:hAnsi="Aptos"/>
        </w:rPr>
        <w:t>—</w:t>
      </w:r>
      <w:r w:rsidRPr="005657F5">
        <w:rPr>
          <w:rFonts w:ascii="Aptos" w:hAnsi="Aptos"/>
          <w:b/>
          <w:bCs/>
          <w:lang w:val="es-419"/>
        </w:rPr>
        <w:t xml:space="preserve"> </w:t>
      </w:r>
      <w:r w:rsidRPr="005657F5">
        <w:rPr>
          <w:rFonts w:ascii="Aptos" w:hAnsi="Aptos"/>
          <w:lang w:val="es-419"/>
        </w:rPr>
        <w:t xml:space="preserve">Grupo Aval </w:t>
      </w:r>
      <w:r w:rsidRPr="005657F5">
        <w:rPr>
          <w:rFonts w:ascii="Aptos" w:hAnsi="Aptos"/>
          <w:b/>
          <w:bCs/>
          <w:lang w:val="es-419"/>
        </w:rPr>
        <w:t>amplía a clientes de otros bancos, tanto nacionales como internacionales, la funcionalidad de retiros sin contacto en su red de cajeros electrónicos</w:t>
      </w:r>
      <w:r w:rsidRPr="005657F5">
        <w:rPr>
          <w:rFonts w:ascii="Aptos" w:hAnsi="Aptos"/>
          <w:lang w:val="es-419"/>
        </w:rPr>
        <w:t xml:space="preserve">, una solución basada en tecnología NFC (Near Field </w:t>
      </w:r>
      <w:proofErr w:type="spellStart"/>
      <w:r w:rsidRPr="005657F5">
        <w:rPr>
          <w:rFonts w:ascii="Aptos" w:hAnsi="Aptos"/>
          <w:lang w:val="es-419"/>
        </w:rPr>
        <w:t>Communication</w:t>
      </w:r>
      <w:proofErr w:type="spellEnd"/>
      <w:r w:rsidRPr="005657F5">
        <w:rPr>
          <w:rFonts w:ascii="Aptos" w:hAnsi="Aptos"/>
          <w:lang w:val="es-419"/>
        </w:rPr>
        <w:t xml:space="preserve">) que implementó de manera pionera en el país </w:t>
      </w:r>
      <w:r>
        <w:rPr>
          <w:rFonts w:ascii="Aptos" w:hAnsi="Aptos"/>
          <w:lang w:val="es-419"/>
        </w:rPr>
        <w:t xml:space="preserve">para </w:t>
      </w:r>
      <w:r w:rsidRPr="005657F5">
        <w:rPr>
          <w:rFonts w:ascii="Aptos" w:hAnsi="Aptos"/>
          <w:lang w:val="es-419"/>
        </w:rPr>
        <w:t>Banco de Bogotá, Banco de Occidente, Banco Popular, Banco AV Villas y usuarios de dale!</w:t>
      </w:r>
    </w:p>
    <w:p w14:paraId="69A03A34" w14:textId="28DCCFF8" w:rsidR="005657F5" w:rsidRPr="005657F5" w:rsidRDefault="005657F5" w:rsidP="005657F5">
      <w:pPr>
        <w:jc w:val="both"/>
        <w:rPr>
          <w:rFonts w:ascii="Aptos" w:hAnsi="Aptos"/>
          <w:lang w:val="es-419"/>
        </w:rPr>
      </w:pPr>
      <w:r w:rsidRPr="005657F5">
        <w:rPr>
          <w:rFonts w:ascii="Aptos" w:hAnsi="Aptos"/>
          <w:lang w:val="es-419"/>
        </w:rPr>
        <w:t>Con esta funcionalidad, los usuarios pueden retirar efectivo acercando su tarjeta al lector del cajero, sin necesidad de insertarla. El uso de NFC agiliza la transacción, reduce la manipulación del plástico, contribuye a disminuir riesgos asociados a la clonación y ayuda a prolongar la vida útil de las tarjetas.</w:t>
      </w:r>
    </w:p>
    <w:p w14:paraId="42E5DA19" w14:textId="435B26D8" w:rsidR="005657F5" w:rsidRPr="005657F5" w:rsidRDefault="005657F5" w:rsidP="005657F5">
      <w:pPr>
        <w:jc w:val="both"/>
        <w:rPr>
          <w:rFonts w:ascii="Aptos" w:hAnsi="Aptos"/>
          <w:lang w:val="es-419"/>
        </w:rPr>
      </w:pPr>
      <w:r w:rsidRPr="005657F5">
        <w:rPr>
          <w:rFonts w:ascii="Aptos" w:hAnsi="Aptos"/>
          <w:lang w:val="es-419"/>
        </w:rPr>
        <w:t xml:space="preserve">Con este avance, Grupo Aval fortalece una red de </w:t>
      </w:r>
      <w:r w:rsidR="00583159">
        <w:rPr>
          <w:rFonts w:ascii="Aptos" w:hAnsi="Aptos"/>
          <w:lang w:val="es-419"/>
        </w:rPr>
        <w:t xml:space="preserve">más de 2.700 </w:t>
      </w:r>
      <w:r w:rsidRPr="005657F5">
        <w:rPr>
          <w:rFonts w:ascii="Aptos" w:hAnsi="Aptos"/>
          <w:lang w:val="es-419"/>
        </w:rPr>
        <w:t>cajeros</w:t>
      </w:r>
      <w:r w:rsidR="00583159">
        <w:rPr>
          <w:rFonts w:ascii="Aptos" w:hAnsi="Aptos"/>
          <w:lang w:val="es-419"/>
        </w:rPr>
        <w:t xml:space="preserve"> en el país</w:t>
      </w:r>
      <w:r w:rsidRPr="005657F5">
        <w:rPr>
          <w:rFonts w:ascii="Aptos" w:hAnsi="Aptos"/>
          <w:lang w:val="es-419"/>
        </w:rPr>
        <w:t xml:space="preserve"> más moderna y eficiente, preparada para responder a las nuevas dinámicas del sistema financiero y operar bajo los estándares de seguridad y controles definidos por cada entidad financiera.</w:t>
      </w:r>
    </w:p>
    <w:p w14:paraId="42715117" w14:textId="77777777" w:rsidR="005657F5" w:rsidRPr="005657F5" w:rsidRDefault="005657F5" w:rsidP="005657F5">
      <w:pPr>
        <w:jc w:val="both"/>
        <w:rPr>
          <w:rFonts w:ascii="Aptos" w:hAnsi="Aptos"/>
          <w:lang w:val="es-419"/>
        </w:rPr>
      </w:pPr>
      <w:r w:rsidRPr="005657F5">
        <w:rPr>
          <w:rFonts w:ascii="Aptos" w:hAnsi="Aptos"/>
          <w:lang w:val="es-419"/>
        </w:rPr>
        <w:t>“Con esta ampliación reafirmamos la visión de Grupo Aval de ofrecer, mediante la tecnología, una experiencia más simple, rápida y segura para quienes utilizan nuestra red de cajeros. Los usuarios buscan interacciones cada vez más sencillas con sus servicios financieros y esta funcionalidad responde a esa necesidad”, afirmó Isabel Cristina Martínez, presidente de Aval Valor Compartido.</w:t>
      </w:r>
    </w:p>
    <w:p w14:paraId="6774B1F4" w14:textId="1FD0D089" w:rsidR="005657F5" w:rsidRPr="005657F5" w:rsidRDefault="005657F5" w:rsidP="005657F5">
      <w:pPr>
        <w:jc w:val="both"/>
        <w:rPr>
          <w:rFonts w:ascii="Aptos" w:hAnsi="Aptos"/>
        </w:rPr>
      </w:pPr>
      <w:r w:rsidRPr="005657F5">
        <w:rPr>
          <w:rFonts w:ascii="Aptos" w:hAnsi="Aptos"/>
          <w:lang w:val="es-419"/>
        </w:rPr>
        <w:t>La evolución de este canal fortalece el rol de los cajeros automáticos como plataformas de servicio más seguras, intuitivas y alineadas con las necesidades actuales de los usuarios.</w:t>
      </w:r>
    </w:p>
    <w:p w14:paraId="6F92B373" w14:textId="77777777" w:rsidR="005657F5" w:rsidRDefault="005657F5" w:rsidP="00C2024B">
      <w:pPr>
        <w:jc w:val="both"/>
        <w:rPr>
          <w:rFonts w:ascii="Aptos" w:hAnsi="Aptos"/>
          <w:b/>
          <w:bCs/>
          <w:sz w:val="18"/>
          <w:szCs w:val="18"/>
        </w:rPr>
      </w:pPr>
    </w:p>
    <w:p w14:paraId="68FA4CA1" w14:textId="3A231969" w:rsidR="00C2024B" w:rsidRPr="005657F5" w:rsidRDefault="00C2024B" w:rsidP="00C2024B">
      <w:pPr>
        <w:jc w:val="both"/>
        <w:rPr>
          <w:rFonts w:ascii="Aptos" w:hAnsi="Aptos"/>
          <w:b/>
          <w:bCs/>
          <w:sz w:val="18"/>
          <w:szCs w:val="18"/>
        </w:rPr>
      </w:pPr>
      <w:r w:rsidRPr="005657F5">
        <w:rPr>
          <w:rFonts w:ascii="Aptos" w:hAnsi="Aptos"/>
          <w:b/>
          <w:bCs/>
          <w:sz w:val="18"/>
          <w:szCs w:val="18"/>
        </w:rPr>
        <w:t>Sobre Grupo Aval</w:t>
      </w:r>
    </w:p>
    <w:p w14:paraId="655AAE74" w14:textId="77777777" w:rsidR="00C2024B" w:rsidRPr="005657F5" w:rsidRDefault="00C2024B" w:rsidP="00C2024B">
      <w:pPr>
        <w:jc w:val="both"/>
        <w:rPr>
          <w:rFonts w:ascii="Aptos" w:hAnsi="Aptos"/>
          <w:sz w:val="16"/>
          <w:szCs w:val="16"/>
        </w:rPr>
      </w:pPr>
      <w:r w:rsidRPr="005657F5">
        <w:rPr>
          <w:rFonts w:ascii="Aptos" w:hAnsi="Aptos"/>
          <w:sz w:val="16"/>
          <w:szCs w:val="16"/>
        </w:rPr>
        <w:t xml:space="preserve">Grupo Aval es uno de los conglomerados empresariales más importantes de Colombia, con más de 50 años de historia y crecimiento continuo. Cuenta con operaciones en servicios financieros, pensiones, infraestructura, energía, agroindustria y turismo. </w:t>
      </w:r>
      <w:proofErr w:type="gramStart"/>
      <w:r w:rsidRPr="005657F5">
        <w:rPr>
          <w:rFonts w:ascii="Aptos" w:hAnsi="Aptos"/>
          <w:sz w:val="16"/>
          <w:szCs w:val="16"/>
        </w:rPr>
        <w:t>A través de entidades como Banco de Bogotá, Banco de Occidente, Banco Popular, Banco AV Villas, Porvenir, Corficolombiana y la billetera digital dale!</w:t>
      </w:r>
      <w:proofErr w:type="gramEnd"/>
      <w:r w:rsidRPr="005657F5">
        <w:rPr>
          <w:rFonts w:ascii="Aptos" w:hAnsi="Aptos"/>
          <w:sz w:val="16"/>
          <w:szCs w:val="16"/>
        </w:rPr>
        <w:t>, atiende a millones de personas y empresas en el país, impulsando inclusión financiera, ahorro pensional, inversión responsable y desarrollo económico sostenible. Más información en grupoaval.com</w:t>
      </w:r>
    </w:p>
    <w:p w14:paraId="257DDFAA" w14:textId="77777777" w:rsidR="00C2024B" w:rsidRPr="005657F5" w:rsidRDefault="00C2024B" w:rsidP="007E596D">
      <w:pPr>
        <w:rPr>
          <w:rFonts w:ascii="Aptos" w:hAnsi="Aptos"/>
          <w:sz w:val="16"/>
          <w:szCs w:val="16"/>
        </w:rPr>
      </w:pPr>
    </w:p>
    <w:sectPr w:rsidR="00C2024B" w:rsidRPr="005657F5">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807B7" w14:textId="77777777" w:rsidR="008E3339" w:rsidRDefault="008E3339" w:rsidP="00C2024B">
      <w:pPr>
        <w:spacing w:after="0" w:line="240" w:lineRule="auto"/>
      </w:pPr>
      <w:r>
        <w:separator/>
      </w:r>
    </w:p>
  </w:endnote>
  <w:endnote w:type="continuationSeparator" w:id="0">
    <w:p w14:paraId="6CD80B9E" w14:textId="77777777" w:rsidR="008E3339" w:rsidRDefault="008E3339" w:rsidP="00C20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8AF1" w14:textId="1A3A1D2B" w:rsidR="00C2024B" w:rsidRDefault="00C2024B">
    <w:pPr>
      <w:pStyle w:val="Piedepgina"/>
    </w:pPr>
    <w:r>
      <w:rPr>
        <w:noProof/>
        <w:color w:val="2C42D0"/>
      </w:rPr>
      <w:drawing>
        <wp:anchor distT="0" distB="0" distL="114300" distR="114300" simplePos="0" relativeHeight="251663360" behindDoc="0" locked="0" layoutInCell="1" allowOverlap="1" wp14:anchorId="427DA914" wp14:editId="54AF9F49">
          <wp:simplePos x="0" y="0"/>
          <wp:positionH relativeFrom="column">
            <wp:posOffset>-965200</wp:posOffset>
          </wp:positionH>
          <wp:positionV relativeFrom="paragraph">
            <wp:posOffset>-69850</wp:posOffset>
          </wp:positionV>
          <wp:extent cx="319592" cy="590550"/>
          <wp:effectExtent l="0" t="0" r="4445" b="0"/>
          <wp:wrapNone/>
          <wp:docPr id="1248247269" name="Imagen 5"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247269" name="Imagen 5" descr="Text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592"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2C42D0"/>
      </w:rPr>
      <w:drawing>
        <wp:anchor distT="0" distB="0" distL="114300" distR="114300" simplePos="0" relativeHeight="251661312" behindDoc="0" locked="0" layoutInCell="1" allowOverlap="1" wp14:anchorId="3456E78D" wp14:editId="04FDCF70">
          <wp:simplePos x="0" y="0"/>
          <wp:positionH relativeFrom="margin">
            <wp:posOffset>0</wp:posOffset>
          </wp:positionH>
          <wp:positionV relativeFrom="paragraph">
            <wp:posOffset>0</wp:posOffset>
          </wp:positionV>
          <wp:extent cx="5964556" cy="481754"/>
          <wp:effectExtent l="0" t="0" r="0" b="0"/>
          <wp:wrapNone/>
          <wp:docPr id="27613103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
                    <a:extLst>
                      <a:ext uri="{28A0092B-C50C-407E-A947-70E740481C1C}">
                        <a14:useLocalDpi xmlns:a14="http://schemas.microsoft.com/office/drawing/2010/main" val="0"/>
                      </a:ext>
                    </a:extLst>
                  </a:blip>
                  <a:srcRect r="24512" b="-2606"/>
                  <a:stretch>
                    <a:fillRect/>
                  </a:stretch>
                </pic:blipFill>
                <pic:spPr bwMode="auto">
                  <a:xfrm>
                    <a:off x="0" y="0"/>
                    <a:ext cx="5964556" cy="4817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D3194" w14:textId="77777777" w:rsidR="008E3339" w:rsidRDefault="008E3339" w:rsidP="00C2024B">
      <w:pPr>
        <w:spacing w:after="0" w:line="240" w:lineRule="auto"/>
      </w:pPr>
      <w:r>
        <w:separator/>
      </w:r>
    </w:p>
  </w:footnote>
  <w:footnote w:type="continuationSeparator" w:id="0">
    <w:p w14:paraId="70FE3344" w14:textId="77777777" w:rsidR="008E3339" w:rsidRDefault="008E3339" w:rsidP="00C20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9C34" w14:textId="10D9CD57" w:rsidR="00C2024B" w:rsidRDefault="00C2024B">
    <w:pPr>
      <w:pStyle w:val="Encabezado"/>
    </w:pPr>
    <w:r>
      <w:rPr>
        <w:noProof/>
      </w:rPr>
      <w:drawing>
        <wp:anchor distT="0" distB="0" distL="114300" distR="114300" simplePos="0" relativeHeight="251659264" behindDoc="0" locked="0" layoutInCell="1" allowOverlap="1" wp14:anchorId="0EA74CF0" wp14:editId="3D556088">
          <wp:simplePos x="0" y="0"/>
          <wp:positionH relativeFrom="margin">
            <wp:posOffset>4108450</wp:posOffset>
          </wp:positionH>
          <wp:positionV relativeFrom="paragraph">
            <wp:posOffset>-210185</wp:posOffset>
          </wp:positionV>
          <wp:extent cx="1666302" cy="453416"/>
          <wp:effectExtent l="0" t="0" r="0" b="3810"/>
          <wp:wrapNone/>
          <wp:docPr id="361550428"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50428" name="Imagen 1" descr="Icon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302" cy="45341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434A9"/>
    <w:multiLevelType w:val="hybridMultilevel"/>
    <w:tmpl w:val="F22C1D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792EE6"/>
    <w:multiLevelType w:val="hybridMultilevel"/>
    <w:tmpl w:val="F934F6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47151501">
    <w:abstractNumId w:val="1"/>
  </w:num>
  <w:num w:numId="2" w16cid:durableId="75277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1FF"/>
    <w:rsid w:val="00030667"/>
    <w:rsid w:val="00083E2E"/>
    <w:rsid w:val="000927AC"/>
    <w:rsid w:val="000C7CE1"/>
    <w:rsid w:val="000D7CA2"/>
    <w:rsid w:val="000E1A3F"/>
    <w:rsid w:val="00185DF4"/>
    <w:rsid w:val="001D216D"/>
    <w:rsid w:val="001E084E"/>
    <w:rsid w:val="001F13B7"/>
    <w:rsid w:val="001F4499"/>
    <w:rsid w:val="00205276"/>
    <w:rsid w:val="00213A1A"/>
    <w:rsid w:val="00215A52"/>
    <w:rsid w:val="00221514"/>
    <w:rsid w:val="002E69A9"/>
    <w:rsid w:val="00321D45"/>
    <w:rsid w:val="003B1264"/>
    <w:rsid w:val="003C514E"/>
    <w:rsid w:val="00414436"/>
    <w:rsid w:val="00420464"/>
    <w:rsid w:val="00430E9B"/>
    <w:rsid w:val="00437B72"/>
    <w:rsid w:val="0044132F"/>
    <w:rsid w:val="0046032C"/>
    <w:rsid w:val="0046590A"/>
    <w:rsid w:val="004876F0"/>
    <w:rsid w:val="004B1CC1"/>
    <w:rsid w:val="004F593F"/>
    <w:rsid w:val="00505A9D"/>
    <w:rsid w:val="005077D2"/>
    <w:rsid w:val="005212E2"/>
    <w:rsid w:val="005430F6"/>
    <w:rsid w:val="005657F5"/>
    <w:rsid w:val="00583159"/>
    <w:rsid w:val="005A0E15"/>
    <w:rsid w:val="005A18B5"/>
    <w:rsid w:val="005C3D63"/>
    <w:rsid w:val="00610F57"/>
    <w:rsid w:val="00622325"/>
    <w:rsid w:val="0062709C"/>
    <w:rsid w:val="006433C2"/>
    <w:rsid w:val="00675858"/>
    <w:rsid w:val="00680AE6"/>
    <w:rsid w:val="00683D80"/>
    <w:rsid w:val="006A0631"/>
    <w:rsid w:val="006E5E04"/>
    <w:rsid w:val="00704080"/>
    <w:rsid w:val="00725046"/>
    <w:rsid w:val="0076635F"/>
    <w:rsid w:val="00795476"/>
    <w:rsid w:val="007D2FC5"/>
    <w:rsid w:val="007E596D"/>
    <w:rsid w:val="007F3480"/>
    <w:rsid w:val="007F4FF4"/>
    <w:rsid w:val="008013FB"/>
    <w:rsid w:val="0081339A"/>
    <w:rsid w:val="0081457A"/>
    <w:rsid w:val="00815BEF"/>
    <w:rsid w:val="00835CA9"/>
    <w:rsid w:val="00850BAE"/>
    <w:rsid w:val="008761A8"/>
    <w:rsid w:val="008878BE"/>
    <w:rsid w:val="008B6BF7"/>
    <w:rsid w:val="008E3339"/>
    <w:rsid w:val="00911C0E"/>
    <w:rsid w:val="00912D3C"/>
    <w:rsid w:val="00980AF7"/>
    <w:rsid w:val="0098339E"/>
    <w:rsid w:val="00A026BA"/>
    <w:rsid w:val="00A22068"/>
    <w:rsid w:val="00A23783"/>
    <w:rsid w:val="00A32AE9"/>
    <w:rsid w:val="00A37AF0"/>
    <w:rsid w:val="00A64D8B"/>
    <w:rsid w:val="00A652B1"/>
    <w:rsid w:val="00A701FF"/>
    <w:rsid w:val="00A80C32"/>
    <w:rsid w:val="00AD18A7"/>
    <w:rsid w:val="00AD7F4C"/>
    <w:rsid w:val="00B1327A"/>
    <w:rsid w:val="00B15961"/>
    <w:rsid w:val="00B2241B"/>
    <w:rsid w:val="00B2328D"/>
    <w:rsid w:val="00B54198"/>
    <w:rsid w:val="00B65F09"/>
    <w:rsid w:val="00B72B9A"/>
    <w:rsid w:val="00B80EEE"/>
    <w:rsid w:val="00B916D6"/>
    <w:rsid w:val="00B927C7"/>
    <w:rsid w:val="00BE7B9C"/>
    <w:rsid w:val="00C2024B"/>
    <w:rsid w:val="00C511FE"/>
    <w:rsid w:val="00CC02B6"/>
    <w:rsid w:val="00D05C93"/>
    <w:rsid w:val="00D274DE"/>
    <w:rsid w:val="00D27DA8"/>
    <w:rsid w:val="00D652EE"/>
    <w:rsid w:val="00DC7EEF"/>
    <w:rsid w:val="00DE7DEA"/>
    <w:rsid w:val="00E11F53"/>
    <w:rsid w:val="00E652BF"/>
    <w:rsid w:val="00E948FC"/>
    <w:rsid w:val="00EA2598"/>
    <w:rsid w:val="00EA59FB"/>
    <w:rsid w:val="00EE0413"/>
    <w:rsid w:val="00EE7C1C"/>
    <w:rsid w:val="00EF17A3"/>
    <w:rsid w:val="00EF5F39"/>
    <w:rsid w:val="00F0393A"/>
    <w:rsid w:val="00F17ADC"/>
    <w:rsid w:val="00F44011"/>
    <w:rsid w:val="00F60246"/>
    <w:rsid w:val="00F85F30"/>
    <w:rsid w:val="00FA41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EF825"/>
  <w15:chartTrackingRefBased/>
  <w15:docId w15:val="{5FA68F09-E229-4DA6-978B-1582736D7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701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701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701F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701F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701F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701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701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701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701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701F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701F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701F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701F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701F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701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701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701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701FF"/>
    <w:rPr>
      <w:rFonts w:eastAsiaTheme="majorEastAsia" w:cstheme="majorBidi"/>
      <w:color w:val="272727" w:themeColor="text1" w:themeTint="D8"/>
    </w:rPr>
  </w:style>
  <w:style w:type="paragraph" w:styleId="Ttulo">
    <w:name w:val="Title"/>
    <w:basedOn w:val="Normal"/>
    <w:next w:val="Normal"/>
    <w:link w:val="TtuloCar"/>
    <w:uiPriority w:val="10"/>
    <w:qFormat/>
    <w:rsid w:val="00A70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701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701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701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701FF"/>
    <w:pPr>
      <w:spacing w:before="160"/>
      <w:jc w:val="center"/>
    </w:pPr>
    <w:rPr>
      <w:i/>
      <w:iCs/>
      <w:color w:val="404040" w:themeColor="text1" w:themeTint="BF"/>
    </w:rPr>
  </w:style>
  <w:style w:type="character" w:customStyle="1" w:styleId="CitaCar">
    <w:name w:val="Cita Car"/>
    <w:basedOn w:val="Fuentedeprrafopredeter"/>
    <w:link w:val="Cita"/>
    <w:uiPriority w:val="29"/>
    <w:rsid w:val="00A701FF"/>
    <w:rPr>
      <w:i/>
      <w:iCs/>
      <w:color w:val="404040" w:themeColor="text1" w:themeTint="BF"/>
    </w:rPr>
  </w:style>
  <w:style w:type="paragraph" w:styleId="Prrafodelista">
    <w:name w:val="List Paragraph"/>
    <w:basedOn w:val="Normal"/>
    <w:uiPriority w:val="34"/>
    <w:qFormat/>
    <w:rsid w:val="00A701FF"/>
    <w:pPr>
      <w:ind w:left="720"/>
      <w:contextualSpacing/>
    </w:pPr>
  </w:style>
  <w:style w:type="character" w:styleId="nfasisintenso">
    <w:name w:val="Intense Emphasis"/>
    <w:basedOn w:val="Fuentedeprrafopredeter"/>
    <w:uiPriority w:val="21"/>
    <w:qFormat/>
    <w:rsid w:val="00A701FF"/>
    <w:rPr>
      <w:i/>
      <w:iCs/>
      <w:color w:val="2F5496" w:themeColor="accent1" w:themeShade="BF"/>
    </w:rPr>
  </w:style>
  <w:style w:type="paragraph" w:styleId="Citadestacada">
    <w:name w:val="Intense Quote"/>
    <w:basedOn w:val="Normal"/>
    <w:next w:val="Normal"/>
    <w:link w:val="CitadestacadaCar"/>
    <w:uiPriority w:val="30"/>
    <w:qFormat/>
    <w:rsid w:val="00A701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701FF"/>
    <w:rPr>
      <w:i/>
      <w:iCs/>
      <w:color w:val="2F5496" w:themeColor="accent1" w:themeShade="BF"/>
    </w:rPr>
  </w:style>
  <w:style w:type="character" w:styleId="Referenciaintensa">
    <w:name w:val="Intense Reference"/>
    <w:basedOn w:val="Fuentedeprrafopredeter"/>
    <w:uiPriority w:val="32"/>
    <w:qFormat/>
    <w:rsid w:val="00A701FF"/>
    <w:rPr>
      <w:b/>
      <w:bCs/>
      <w:smallCaps/>
      <w:color w:val="2F5496" w:themeColor="accent1" w:themeShade="BF"/>
      <w:spacing w:val="5"/>
    </w:rPr>
  </w:style>
  <w:style w:type="paragraph" w:styleId="NormalWeb">
    <w:name w:val="Normal (Web)"/>
    <w:basedOn w:val="Normal"/>
    <w:uiPriority w:val="99"/>
    <w:semiHidden/>
    <w:unhideWhenUsed/>
    <w:rsid w:val="00D05C93"/>
    <w:rPr>
      <w:rFonts w:ascii="Times New Roman" w:hAnsi="Times New Roman" w:cs="Times New Roman"/>
      <w:sz w:val="24"/>
      <w:szCs w:val="24"/>
    </w:rPr>
  </w:style>
  <w:style w:type="paragraph" w:styleId="Encabezado">
    <w:name w:val="header"/>
    <w:basedOn w:val="Normal"/>
    <w:link w:val="EncabezadoCar"/>
    <w:uiPriority w:val="99"/>
    <w:unhideWhenUsed/>
    <w:rsid w:val="00C202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024B"/>
  </w:style>
  <w:style w:type="paragraph" w:styleId="Piedepgina">
    <w:name w:val="footer"/>
    <w:basedOn w:val="Normal"/>
    <w:link w:val="PiedepginaCar"/>
    <w:uiPriority w:val="99"/>
    <w:unhideWhenUsed/>
    <w:rsid w:val="00C202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024B"/>
  </w:style>
  <w:style w:type="paragraph" w:styleId="Revisin">
    <w:name w:val="Revision"/>
    <w:hidden/>
    <w:uiPriority w:val="99"/>
    <w:semiHidden/>
    <w:rsid w:val="00185D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070fbb-c7e6-49ed-94c7-1ea332997be6">
      <Terms xmlns="http://schemas.microsoft.com/office/infopath/2007/PartnerControls"/>
    </lcf76f155ced4ddcb4097134ff3c332f>
    <TaxCatchAll xmlns="c3258bdc-acbf-4395-8df8-2c372ae92e62" xsi:nil="true"/>
    <_dlc_DocId xmlns="9e47f78e-7e38-4c40-acd5-1ca88ea40e0a">XSUJHA6STUM5-745083312-74439</_dlc_DocId>
    <_dlc_DocIdUrl xmlns="9e47f78e-7e38-4c40-acd5-1ca88ea40e0a">
      <Url>https://graval.sharepoint.com/sites/holding/w/_layouts/15/DocIdRedir.aspx?ID=XSUJHA6STUM5-745083312-74439</Url>
      <Description>XSUJHA6STUM5-745083312-74439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o" ma:contentTypeID="0x010100F04DBFE00D85B543BC6DF25D7401C3F1" ma:contentTypeVersion="16" ma:contentTypeDescription="Crear nuevo documento." ma:contentTypeScope="" ma:versionID="80944acb89eb2a0a7b4957056fea9d11">
  <xsd:schema xmlns:xsd="http://www.w3.org/2001/XMLSchema" xmlns:xs="http://www.w3.org/2001/XMLSchema" xmlns:p="http://schemas.microsoft.com/office/2006/metadata/properties" xmlns:ns2="9e47f78e-7e38-4c40-acd5-1ca88ea40e0a" xmlns:ns3="84070fbb-c7e6-49ed-94c7-1ea332997be6" xmlns:ns4="c3258bdc-acbf-4395-8df8-2c372ae92e62" targetNamespace="http://schemas.microsoft.com/office/2006/metadata/properties" ma:root="true" ma:fieldsID="39697d20a8af8d1164259a6283d77c17" ns2:_="" ns3:_="" ns4:_="">
    <xsd:import namespace="9e47f78e-7e38-4c40-acd5-1ca88ea40e0a"/>
    <xsd:import namespace="84070fbb-c7e6-49ed-94c7-1ea332997be6"/>
    <xsd:import namespace="c3258bdc-acbf-4395-8df8-2c372ae92e6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7f78e-7e38-4c40-acd5-1ca88ea40e0a"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070fbb-c7e6-49ed-94c7-1ea332997b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3a3d5153-9851-4872-a7cd-2cf6e07ceca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258bdc-acbf-4395-8df8-2c372ae92e6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8b5dde5-93a1-445f-afc3-e7a94ca61fa7}" ma:internalName="TaxCatchAll" ma:showField="CatchAllData" ma:web="9e47f78e-7e38-4c40-acd5-1ca88ea40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7CAFE8-23BA-44B9-B4CA-55FB91D9B150}">
  <ds:schemaRefs>
    <ds:schemaRef ds:uri="http://schemas.microsoft.com/office/2006/metadata/properties"/>
    <ds:schemaRef ds:uri="http://schemas.microsoft.com/office/infopath/2007/PartnerControls"/>
    <ds:schemaRef ds:uri="84070fbb-c7e6-49ed-94c7-1ea332997be6"/>
    <ds:schemaRef ds:uri="c3258bdc-acbf-4395-8df8-2c372ae92e62"/>
    <ds:schemaRef ds:uri="9e47f78e-7e38-4c40-acd5-1ca88ea40e0a"/>
  </ds:schemaRefs>
</ds:datastoreItem>
</file>

<file path=customXml/itemProps2.xml><?xml version="1.0" encoding="utf-8"?>
<ds:datastoreItem xmlns:ds="http://schemas.openxmlformats.org/officeDocument/2006/customXml" ds:itemID="{DA763646-3F6C-4B0E-BB8A-C3755E30574F}">
  <ds:schemaRefs>
    <ds:schemaRef ds:uri="http://schemas.microsoft.com/sharepoint/v3/contenttype/forms"/>
  </ds:schemaRefs>
</ds:datastoreItem>
</file>

<file path=customXml/itemProps3.xml><?xml version="1.0" encoding="utf-8"?>
<ds:datastoreItem xmlns:ds="http://schemas.openxmlformats.org/officeDocument/2006/customXml" ds:itemID="{7D020BD4-13D6-4BE9-AFCD-66B882706CC0}">
  <ds:schemaRefs>
    <ds:schemaRef ds:uri="http://schemas.microsoft.com/sharepoint/events"/>
  </ds:schemaRefs>
</ds:datastoreItem>
</file>

<file path=customXml/itemProps4.xml><?xml version="1.0" encoding="utf-8"?>
<ds:datastoreItem xmlns:ds="http://schemas.openxmlformats.org/officeDocument/2006/customXml" ds:itemID="{E751D67A-8B5B-40CB-A9B4-C00E1C8AF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7f78e-7e38-4c40-acd5-1ca88ea40e0a"/>
    <ds:schemaRef ds:uri="84070fbb-c7e6-49ed-94c7-1ea332997be6"/>
    <ds:schemaRef ds:uri="c3258bdc-acbf-4395-8df8-2c372ae92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a76712-94f6-46a2-9155-31bd8b76f937}" enabled="0" method="" siteId="{10a76712-94f6-46a2-9155-31bd8b76f937}" removed="1"/>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2129</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Libreta Personal 9</dc:creator>
  <cp:keywords/>
  <dc:description/>
  <cp:lastModifiedBy>Catalina Gómez Cortés</cp:lastModifiedBy>
  <cp:revision>4</cp:revision>
  <cp:lastPrinted>2026-02-26T02:25:00Z</cp:lastPrinted>
  <dcterms:created xsi:type="dcterms:W3CDTF">2026-05-14T20:43:00Z</dcterms:created>
  <dcterms:modified xsi:type="dcterms:W3CDTF">2026-05-14T22:10:00Z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0x010100F04DBFE00D85B543BC6DF25D7401C3F1</vt:lpwstr>
  </property>
  <property fmtid="{D5CDD505-2E9C-101B-9397-08002B2CF9AE}" pid="3" name="_dlc_DocIdItemGuid">
    <vt:lpwstr>d49c6489-dce6-49c5-b0e4-eda19f245ddc</vt:lpwstr>
  </property>
  <property fmtid="{D5CDD505-2E9C-101B-9397-08002B2CF9AE}" pid="4" name="MediaServiceImageTags">
    <vt:lpwstr/>
  </property>
</Properties>
</file>